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6A632" w14:textId="77777777" w:rsidR="00862542" w:rsidRDefault="00000000">
      <w:pPr>
        <w:jc w:val="center"/>
        <w:rPr>
          <w:rFonts w:ascii="Calibri" w:eastAsia="Calibri" w:hAnsi="Calibri" w:cs="Calibri"/>
          <w:sz w:val="28"/>
          <w:szCs w:val="28"/>
        </w:rPr>
      </w:pPr>
      <w:r>
        <w:rPr>
          <w:rFonts w:ascii="Calibri" w:eastAsia="Calibri" w:hAnsi="Calibri" w:cs="Calibri"/>
          <w:sz w:val="28"/>
          <w:szCs w:val="28"/>
        </w:rPr>
        <w:t>CEE 449: Environmental Engineering Lab</w:t>
      </w:r>
    </w:p>
    <w:p w14:paraId="33329DC3" w14:textId="77777777" w:rsidR="00862542" w:rsidRDefault="00000000">
      <w:pPr>
        <w:jc w:val="center"/>
        <w:rPr>
          <w:rFonts w:ascii="Calibri" w:eastAsia="Calibri" w:hAnsi="Calibri" w:cs="Calibri"/>
          <w:sz w:val="28"/>
          <w:szCs w:val="28"/>
        </w:rPr>
      </w:pPr>
      <w:r>
        <w:rPr>
          <w:rFonts w:ascii="Calibri" w:eastAsia="Calibri" w:hAnsi="Calibri" w:cs="Calibri"/>
          <w:sz w:val="28"/>
          <w:szCs w:val="28"/>
        </w:rPr>
        <w:t>May 10th, 2024</w:t>
      </w:r>
    </w:p>
    <w:p w14:paraId="37DB1443" w14:textId="77777777" w:rsidR="00862542" w:rsidRDefault="00862542">
      <w:pPr>
        <w:jc w:val="center"/>
        <w:rPr>
          <w:rFonts w:ascii="Calibri" w:eastAsia="Calibri" w:hAnsi="Calibri" w:cs="Calibri"/>
          <w:b/>
          <w:sz w:val="28"/>
          <w:szCs w:val="28"/>
        </w:rPr>
      </w:pPr>
    </w:p>
    <w:p w14:paraId="6AA520AF" w14:textId="77777777" w:rsidR="00862542" w:rsidRDefault="00862542">
      <w:pPr>
        <w:jc w:val="center"/>
        <w:rPr>
          <w:rFonts w:ascii="Calibri" w:eastAsia="Calibri" w:hAnsi="Calibri" w:cs="Calibri"/>
          <w:b/>
          <w:sz w:val="28"/>
          <w:szCs w:val="28"/>
        </w:rPr>
      </w:pPr>
    </w:p>
    <w:p w14:paraId="5BE3CB50" w14:textId="77777777" w:rsidR="00862542" w:rsidRDefault="00862542">
      <w:pPr>
        <w:jc w:val="center"/>
        <w:rPr>
          <w:rFonts w:ascii="Calibri" w:eastAsia="Calibri" w:hAnsi="Calibri" w:cs="Calibri"/>
          <w:b/>
          <w:sz w:val="28"/>
          <w:szCs w:val="28"/>
        </w:rPr>
      </w:pPr>
    </w:p>
    <w:p w14:paraId="4CFBB1ED" w14:textId="77777777" w:rsidR="00862542" w:rsidRDefault="00000000">
      <w:pPr>
        <w:jc w:val="center"/>
        <w:rPr>
          <w:rFonts w:ascii="Calibri" w:eastAsia="Calibri" w:hAnsi="Calibri" w:cs="Calibri"/>
          <w:b/>
          <w:sz w:val="48"/>
          <w:szCs w:val="48"/>
        </w:rPr>
      </w:pPr>
      <w:r>
        <w:rPr>
          <w:rFonts w:ascii="Calibri" w:eastAsia="Calibri" w:hAnsi="Calibri" w:cs="Calibri"/>
          <w:b/>
          <w:sz w:val="48"/>
          <w:szCs w:val="48"/>
        </w:rPr>
        <w:t>Testing the Lead and Copper Levels of Drinking Water on Campus</w:t>
      </w:r>
    </w:p>
    <w:p w14:paraId="6EE5A038" w14:textId="77777777" w:rsidR="00862542" w:rsidRDefault="00000000">
      <w:pPr>
        <w:jc w:val="center"/>
        <w:rPr>
          <w:rFonts w:ascii="Calibri" w:eastAsia="Calibri" w:hAnsi="Calibri" w:cs="Calibri"/>
          <w:sz w:val="36"/>
          <w:szCs w:val="36"/>
        </w:rPr>
      </w:pPr>
      <w:r>
        <w:rPr>
          <w:rFonts w:ascii="Calibri" w:eastAsia="Calibri" w:hAnsi="Calibri" w:cs="Calibri"/>
          <w:sz w:val="36"/>
          <w:szCs w:val="36"/>
        </w:rPr>
        <w:t>Final Report</w:t>
      </w:r>
    </w:p>
    <w:p w14:paraId="7A407D5A" w14:textId="77777777" w:rsidR="00862542" w:rsidRDefault="00862542">
      <w:pPr>
        <w:jc w:val="center"/>
        <w:rPr>
          <w:rFonts w:ascii="Calibri" w:eastAsia="Calibri" w:hAnsi="Calibri" w:cs="Calibri"/>
          <w:sz w:val="36"/>
          <w:szCs w:val="36"/>
        </w:rPr>
      </w:pPr>
    </w:p>
    <w:p w14:paraId="1715CD06" w14:textId="77777777" w:rsidR="00862542" w:rsidRDefault="00862542">
      <w:pPr>
        <w:jc w:val="center"/>
        <w:rPr>
          <w:rFonts w:ascii="Calibri" w:eastAsia="Calibri" w:hAnsi="Calibri" w:cs="Calibri"/>
          <w:sz w:val="36"/>
          <w:szCs w:val="36"/>
        </w:rPr>
      </w:pPr>
    </w:p>
    <w:p w14:paraId="3A67253D" w14:textId="77777777" w:rsidR="00862542" w:rsidRDefault="00000000">
      <w:pPr>
        <w:jc w:val="center"/>
        <w:rPr>
          <w:rFonts w:ascii="Calibri" w:eastAsia="Calibri" w:hAnsi="Calibri" w:cs="Calibri"/>
          <w:sz w:val="28"/>
          <w:szCs w:val="28"/>
        </w:rPr>
      </w:pPr>
      <w:r>
        <w:rPr>
          <w:rFonts w:ascii="Calibri" w:eastAsia="Calibri" w:hAnsi="Calibri" w:cs="Calibri"/>
          <w:sz w:val="28"/>
          <w:szCs w:val="28"/>
        </w:rPr>
        <w:t xml:space="preserve">Team 4:  Aaron </w:t>
      </w:r>
      <w:proofErr w:type="spellStart"/>
      <w:r>
        <w:rPr>
          <w:rFonts w:ascii="Calibri" w:eastAsia="Calibri" w:hAnsi="Calibri" w:cs="Calibri"/>
          <w:sz w:val="28"/>
          <w:szCs w:val="28"/>
        </w:rPr>
        <w:t>Leshuk</w:t>
      </w:r>
      <w:proofErr w:type="spellEnd"/>
      <w:r>
        <w:rPr>
          <w:rFonts w:ascii="Calibri" w:eastAsia="Calibri" w:hAnsi="Calibri" w:cs="Calibri"/>
          <w:sz w:val="28"/>
          <w:szCs w:val="28"/>
        </w:rPr>
        <w:t xml:space="preserve">-Morita, Matt </w:t>
      </w:r>
      <w:proofErr w:type="spellStart"/>
      <w:r>
        <w:rPr>
          <w:rFonts w:ascii="Calibri" w:eastAsia="Calibri" w:hAnsi="Calibri" w:cs="Calibri"/>
          <w:sz w:val="28"/>
          <w:szCs w:val="28"/>
        </w:rPr>
        <w:t>Wingen</w:t>
      </w:r>
      <w:proofErr w:type="spellEnd"/>
      <w:r>
        <w:rPr>
          <w:rFonts w:ascii="Calibri" w:eastAsia="Calibri" w:hAnsi="Calibri" w:cs="Calibri"/>
          <w:sz w:val="28"/>
          <w:szCs w:val="28"/>
        </w:rPr>
        <w:t xml:space="preserve">, Issa </w:t>
      </w:r>
      <w:proofErr w:type="spellStart"/>
      <w:r>
        <w:rPr>
          <w:rFonts w:ascii="Calibri" w:eastAsia="Calibri" w:hAnsi="Calibri" w:cs="Calibri"/>
          <w:sz w:val="28"/>
          <w:szCs w:val="28"/>
        </w:rPr>
        <w:t>Fouani</w:t>
      </w:r>
      <w:proofErr w:type="spellEnd"/>
      <w:r>
        <w:rPr>
          <w:rFonts w:ascii="Calibri" w:eastAsia="Calibri" w:hAnsi="Calibri" w:cs="Calibri"/>
          <w:sz w:val="28"/>
          <w:szCs w:val="28"/>
        </w:rPr>
        <w:t>, Jackson Moore</w:t>
      </w:r>
    </w:p>
    <w:p w14:paraId="220C68A2" w14:textId="77777777" w:rsidR="00862542" w:rsidRDefault="00000000">
      <w:pPr>
        <w:jc w:val="center"/>
        <w:rPr>
          <w:rFonts w:ascii="Calibri" w:eastAsia="Calibri" w:hAnsi="Calibri" w:cs="Calibri"/>
          <w:sz w:val="28"/>
          <w:szCs w:val="28"/>
        </w:rPr>
      </w:pPr>
      <w:r>
        <w:rPr>
          <w:rFonts w:ascii="Calibri" w:eastAsia="Calibri" w:hAnsi="Calibri" w:cs="Calibri"/>
          <w:sz w:val="28"/>
          <w:szCs w:val="28"/>
        </w:rPr>
        <w:t xml:space="preserve">Team 5: Isabelle Newsom, Noemi Carrasco, Dominika </w:t>
      </w:r>
      <w:proofErr w:type="spellStart"/>
      <w:r>
        <w:rPr>
          <w:rFonts w:ascii="Calibri" w:eastAsia="Calibri" w:hAnsi="Calibri" w:cs="Calibri"/>
          <w:sz w:val="28"/>
          <w:szCs w:val="28"/>
        </w:rPr>
        <w:t>Szal</w:t>
      </w:r>
      <w:proofErr w:type="spellEnd"/>
      <w:r>
        <w:rPr>
          <w:rFonts w:ascii="Calibri" w:eastAsia="Calibri" w:hAnsi="Calibri" w:cs="Calibri"/>
          <w:sz w:val="28"/>
          <w:szCs w:val="28"/>
        </w:rPr>
        <w:t xml:space="preserve">, Hailey </w:t>
      </w:r>
      <w:proofErr w:type="spellStart"/>
      <w:r>
        <w:rPr>
          <w:rFonts w:ascii="Calibri" w:eastAsia="Calibri" w:hAnsi="Calibri" w:cs="Calibri"/>
          <w:sz w:val="28"/>
          <w:szCs w:val="28"/>
        </w:rPr>
        <w:t>Grubich</w:t>
      </w:r>
      <w:proofErr w:type="spellEnd"/>
      <w:r>
        <w:rPr>
          <w:rFonts w:ascii="Calibri" w:eastAsia="Calibri" w:hAnsi="Calibri" w:cs="Calibri"/>
          <w:sz w:val="28"/>
          <w:szCs w:val="28"/>
        </w:rPr>
        <w:t>, Abbey Fields</w:t>
      </w:r>
    </w:p>
    <w:p w14:paraId="5116CFAA" w14:textId="77777777" w:rsidR="00862542" w:rsidRDefault="00000000">
      <w:pPr>
        <w:jc w:val="center"/>
        <w:rPr>
          <w:rFonts w:ascii="Calibri" w:eastAsia="Calibri" w:hAnsi="Calibri" w:cs="Calibri"/>
          <w:sz w:val="28"/>
          <w:szCs w:val="28"/>
        </w:rPr>
      </w:pPr>
      <w:r>
        <w:rPr>
          <w:rFonts w:ascii="Calibri" w:eastAsia="Calibri" w:hAnsi="Calibri" w:cs="Calibri"/>
          <w:sz w:val="28"/>
          <w:szCs w:val="28"/>
        </w:rPr>
        <w:t xml:space="preserve">Team 6: Aaron </w:t>
      </w:r>
      <w:proofErr w:type="spellStart"/>
      <w:r>
        <w:rPr>
          <w:rFonts w:ascii="Calibri" w:eastAsia="Calibri" w:hAnsi="Calibri" w:cs="Calibri"/>
          <w:sz w:val="28"/>
          <w:szCs w:val="28"/>
        </w:rPr>
        <w:t>Marszewski</w:t>
      </w:r>
      <w:proofErr w:type="spellEnd"/>
      <w:r>
        <w:rPr>
          <w:rFonts w:ascii="Calibri" w:eastAsia="Calibri" w:hAnsi="Calibri" w:cs="Calibri"/>
          <w:sz w:val="28"/>
          <w:szCs w:val="28"/>
        </w:rPr>
        <w:t xml:space="preserve">, Izabela </w:t>
      </w:r>
      <w:proofErr w:type="spellStart"/>
      <w:r>
        <w:rPr>
          <w:rFonts w:ascii="Calibri" w:eastAsia="Calibri" w:hAnsi="Calibri" w:cs="Calibri"/>
          <w:sz w:val="28"/>
          <w:szCs w:val="28"/>
        </w:rPr>
        <w:t>Dimevska</w:t>
      </w:r>
      <w:proofErr w:type="spellEnd"/>
      <w:r>
        <w:rPr>
          <w:rFonts w:ascii="Calibri" w:eastAsia="Calibri" w:hAnsi="Calibri" w:cs="Calibri"/>
          <w:sz w:val="28"/>
          <w:szCs w:val="28"/>
        </w:rPr>
        <w:t xml:space="preserve">, Alexis </w:t>
      </w:r>
      <w:proofErr w:type="spellStart"/>
      <w:r>
        <w:rPr>
          <w:rFonts w:ascii="Calibri" w:eastAsia="Calibri" w:hAnsi="Calibri" w:cs="Calibri"/>
          <w:sz w:val="28"/>
          <w:szCs w:val="28"/>
        </w:rPr>
        <w:t>Ferraren</w:t>
      </w:r>
      <w:proofErr w:type="spellEnd"/>
      <w:r>
        <w:rPr>
          <w:rFonts w:ascii="Calibri" w:eastAsia="Calibri" w:hAnsi="Calibri" w:cs="Calibri"/>
          <w:sz w:val="28"/>
          <w:szCs w:val="28"/>
        </w:rPr>
        <w:t xml:space="preserve">, </w:t>
      </w:r>
      <w:proofErr w:type="spellStart"/>
      <w:r>
        <w:rPr>
          <w:rFonts w:ascii="Calibri" w:eastAsia="Calibri" w:hAnsi="Calibri" w:cs="Calibri"/>
          <w:sz w:val="28"/>
          <w:szCs w:val="28"/>
        </w:rPr>
        <w:t>Siari</w:t>
      </w:r>
      <w:proofErr w:type="spellEnd"/>
      <w:r>
        <w:rPr>
          <w:rFonts w:ascii="Calibri" w:eastAsia="Calibri" w:hAnsi="Calibri" w:cs="Calibri"/>
          <w:sz w:val="28"/>
          <w:szCs w:val="28"/>
        </w:rPr>
        <w:t xml:space="preserve"> Rodriguez-Ayala</w:t>
      </w:r>
    </w:p>
    <w:p w14:paraId="73298B2A" w14:textId="77777777" w:rsidR="00862542" w:rsidRDefault="00000000">
      <w:pPr>
        <w:rPr>
          <w:rFonts w:ascii="Calibri" w:eastAsia="Calibri" w:hAnsi="Calibri" w:cs="Calibri"/>
          <w:b/>
          <w:sz w:val="22"/>
          <w:szCs w:val="22"/>
        </w:rPr>
      </w:pPr>
      <w:r>
        <w:br w:type="page"/>
      </w:r>
    </w:p>
    <w:p w14:paraId="1BCCC55E" w14:textId="77777777" w:rsidR="00862542" w:rsidRDefault="00000000">
      <w:pPr>
        <w:rPr>
          <w:rFonts w:ascii="Calibri" w:eastAsia="Calibri" w:hAnsi="Calibri" w:cs="Calibri"/>
          <w:sz w:val="22"/>
          <w:szCs w:val="22"/>
        </w:rPr>
      </w:pPr>
      <w:r>
        <w:rPr>
          <w:rFonts w:ascii="Calibri" w:eastAsia="Calibri" w:hAnsi="Calibri" w:cs="Calibri"/>
          <w:b/>
          <w:sz w:val="22"/>
          <w:szCs w:val="22"/>
        </w:rPr>
        <w:lastRenderedPageBreak/>
        <w:t xml:space="preserve">EXECUTIVE SUMMARY </w:t>
      </w:r>
    </w:p>
    <w:p w14:paraId="19BC6B69" w14:textId="4ED38B5B" w:rsidR="00862542" w:rsidRDefault="00000000">
      <w:pPr>
        <w:spacing w:after="200"/>
        <w:jc w:val="both"/>
        <w:rPr>
          <w:rFonts w:ascii="Calibri" w:eastAsia="Calibri" w:hAnsi="Calibri" w:cs="Calibri"/>
          <w:sz w:val="22"/>
          <w:szCs w:val="22"/>
        </w:rPr>
      </w:pPr>
      <w:r>
        <w:rPr>
          <w:rFonts w:ascii="Calibri" w:eastAsia="Calibri" w:hAnsi="Calibri" w:cs="Calibri"/>
          <w:sz w:val="22"/>
          <w:szCs w:val="22"/>
        </w:rPr>
        <w:t xml:space="preserve">Concerns over water quality within the campus population have led to widespread use of plastic water bottles, thus creating a large amount of waste. To address these concerns, we conducted research projects over the semester focusing on the type of filtration, stagnation, and age of building to determine if there are any significant changes to the water quality based on these factors. This research will be used to determine what type of filter should be utilized considering both safety and economics. This paper outlines the selection criteria that each group used for determining the building and site locations. The hydration stations that were tested included stations found in the Union, Campus Instructional Facility (CIF), Florida Avenue Residence (FAR) dormitory, and Illinois Street Residence (ISR) dormitory, with specific stations and dates outlined later in this paper. Initially, we conducted preliminary free chlorine tests on each of the hydration stations to determine and compare the filtration status of the stations with the list from Facilities and Services.  Each group collected water samples and brought them back to </w:t>
      </w:r>
      <w:r w:rsidR="00D15B6A">
        <w:rPr>
          <w:rFonts w:ascii="Calibri" w:eastAsia="Calibri" w:hAnsi="Calibri" w:cs="Calibri"/>
          <w:sz w:val="22"/>
          <w:szCs w:val="22"/>
        </w:rPr>
        <w:t xml:space="preserve">the </w:t>
      </w:r>
      <w:proofErr w:type="spellStart"/>
      <w:r>
        <w:rPr>
          <w:rFonts w:ascii="Calibri" w:eastAsia="Calibri" w:hAnsi="Calibri" w:cs="Calibri"/>
          <w:sz w:val="22"/>
          <w:szCs w:val="22"/>
        </w:rPr>
        <w:t>Hydrosystems</w:t>
      </w:r>
      <w:proofErr w:type="spellEnd"/>
      <w:r>
        <w:rPr>
          <w:rFonts w:ascii="Calibri" w:eastAsia="Calibri" w:hAnsi="Calibri" w:cs="Calibri"/>
          <w:sz w:val="22"/>
          <w:szCs w:val="22"/>
        </w:rPr>
        <w:t xml:space="preserve"> Laboratory</w:t>
      </w:r>
      <w:r w:rsidR="00D15B6A">
        <w:rPr>
          <w:rFonts w:ascii="Calibri" w:eastAsia="Calibri" w:hAnsi="Calibri" w:cs="Calibri"/>
          <w:sz w:val="22"/>
          <w:szCs w:val="22"/>
        </w:rPr>
        <w:t xml:space="preserve"> where samples were prepared </w:t>
      </w:r>
      <w:r>
        <w:rPr>
          <w:rFonts w:ascii="Calibri" w:eastAsia="Calibri" w:hAnsi="Calibri" w:cs="Calibri"/>
          <w:sz w:val="22"/>
          <w:szCs w:val="22"/>
        </w:rPr>
        <w:t xml:space="preserve">for inductively coupled plasma mass spectrometry (ICP-MS) </w:t>
      </w:r>
      <w:r w:rsidR="00D15B6A">
        <w:rPr>
          <w:rFonts w:ascii="Calibri" w:eastAsia="Calibri" w:hAnsi="Calibri" w:cs="Calibri"/>
          <w:sz w:val="22"/>
          <w:szCs w:val="22"/>
        </w:rPr>
        <w:t>analysis</w:t>
      </w:r>
      <w:r>
        <w:rPr>
          <w:rFonts w:ascii="Calibri" w:eastAsia="Calibri" w:hAnsi="Calibri" w:cs="Calibri"/>
          <w:sz w:val="22"/>
          <w:szCs w:val="22"/>
        </w:rPr>
        <w:t xml:space="preserve">. From our results, we noted that the concentrations for total lead and total copper were well below the United States Environmental Protection Agency’s (EPA) action levels regardless of filtration status or age of the building, as pictured in Figure 1. Our groups identified that there were no significant differences between types of filters; </w:t>
      </w:r>
      <w:r w:rsidR="00D15B6A">
        <w:rPr>
          <w:rFonts w:ascii="Calibri" w:eastAsia="Calibri" w:hAnsi="Calibri" w:cs="Calibri"/>
          <w:sz w:val="22"/>
          <w:szCs w:val="22"/>
        </w:rPr>
        <w:t>however,</w:t>
      </w:r>
      <w:r>
        <w:rPr>
          <w:rFonts w:ascii="Calibri" w:eastAsia="Calibri" w:hAnsi="Calibri" w:cs="Calibri"/>
          <w:sz w:val="22"/>
          <w:szCs w:val="22"/>
        </w:rPr>
        <w:t xml:space="preserve"> we would like to suggest that the University choose to go with a filtered hydration station if they are concerned about taste, or an unfiltered hydration station if they are concerned about price. </w:t>
      </w:r>
      <w:r w:rsidR="00D15B6A">
        <w:rPr>
          <w:rFonts w:ascii="Calibri" w:eastAsia="Calibri" w:hAnsi="Calibri" w:cs="Calibri"/>
          <w:sz w:val="22"/>
          <w:szCs w:val="22"/>
        </w:rPr>
        <w:t>Using this information along with an economic analysis of providing every two students in the dormitories with a Brita filter and installing a filtered or unfiltered hydration station, we determined a recommendation for the University. Due to the price of the Brita filters, which amounts to $2.8 million for ten class years, and the overall water quality that the campus has, it was determined that the Brita filter option was not economically viable.</w:t>
      </w:r>
    </w:p>
    <w:p w14:paraId="6C7160D3" w14:textId="77777777" w:rsidR="00862542" w:rsidRDefault="00000000">
      <w:pPr>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16720098" wp14:editId="707DFCE8">
            <wp:extent cx="2481263" cy="1871679"/>
            <wp:effectExtent l="0" t="0" r="0" b="3175"/>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2481263" cy="1871679"/>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05BCC3ED" wp14:editId="009463F8">
            <wp:extent cx="2464302" cy="1880426"/>
            <wp:effectExtent l="0" t="0" r="0" b="127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464302" cy="1880426"/>
                    </a:xfrm>
                    <a:prstGeom prst="rect">
                      <a:avLst/>
                    </a:prstGeom>
                    <a:ln/>
                  </pic:spPr>
                </pic:pic>
              </a:graphicData>
            </a:graphic>
          </wp:inline>
        </w:drawing>
      </w:r>
    </w:p>
    <w:p w14:paraId="549C7C02" w14:textId="77777777" w:rsidR="00862542" w:rsidRDefault="00000000">
      <w:pPr>
        <w:jc w:val="center"/>
        <w:rPr>
          <w:rFonts w:ascii="Calibri" w:eastAsia="Calibri" w:hAnsi="Calibri" w:cs="Calibri"/>
          <w:b/>
          <w:sz w:val="22"/>
          <w:szCs w:val="22"/>
        </w:rPr>
      </w:pPr>
      <w:r>
        <w:rPr>
          <w:rFonts w:ascii="Calibri" w:eastAsia="Calibri" w:hAnsi="Calibri" w:cs="Calibri"/>
          <w:b/>
          <w:sz w:val="22"/>
          <w:szCs w:val="22"/>
        </w:rPr>
        <w:t>Figure 1. Total Lead and Total Copper Concentration Diagrams with Regulation Standards</w:t>
      </w:r>
    </w:p>
    <w:p w14:paraId="6B5AA44C" w14:textId="77777777" w:rsidR="00D15B6A" w:rsidRDefault="00D15B6A">
      <w:pPr>
        <w:rPr>
          <w:rFonts w:ascii="Calibri" w:eastAsia="Calibri" w:hAnsi="Calibri" w:cs="Calibri"/>
          <w:b/>
          <w:sz w:val="22"/>
          <w:szCs w:val="22"/>
        </w:rPr>
      </w:pPr>
    </w:p>
    <w:p w14:paraId="1EC2C8BC" w14:textId="77777777" w:rsidR="00D15B6A" w:rsidRDefault="00D15B6A">
      <w:pPr>
        <w:rPr>
          <w:rFonts w:ascii="Calibri" w:eastAsia="Calibri" w:hAnsi="Calibri" w:cs="Calibri"/>
          <w:b/>
          <w:sz w:val="22"/>
          <w:szCs w:val="22"/>
        </w:rPr>
      </w:pPr>
    </w:p>
    <w:p w14:paraId="384416A0" w14:textId="77777777" w:rsidR="00D15B6A" w:rsidRDefault="00D15B6A">
      <w:pPr>
        <w:rPr>
          <w:rFonts w:ascii="Calibri" w:eastAsia="Calibri" w:hAnsi="Calibri" w:cs="Calibri"/>
          <w:b/>
          <w:sz w:val="22"/>
          <w:szCs w:val="22"/>
        </w:rPr>
      </w:pPr>
    </w:p>
    <w:p w14:paraId="4AEB1EA7" w14:textId="77777777" w:rsidR="00D15B6A" w:rsidRDefault="00D15B6A">
      <w:pPr>
        <w:rPr>
          <w:rFonts w:ascii="Calibri" w:eastAsia="Calibri" w:hAnsi="Calibri" w:cs="Calibri"/>
          <w:b/>
          <w:sz w:val="22"/>
          <w:szCs w:val="22"/>
        </w:rPr>
      </w:pPr>
    </w:p>
    <w:p w14:paraId="124E2E39" w14:textId="2724D424" w:rsidR="00862542" w:rsidRDefault="00000000">
      <w:pPr>
        <w:rPr>
          <w:rFonts w:ascii="Calibri" w:eastAsia="Calibri" w:hAnsi="Calibri" w:cs="Calibri"/>
          <w:i/>
          <w:sz w:val="22"/>
          <w:szCs w:val="22"/>
        </w:rPr>
      </w:pPr>
      <w:r>
        <w:rPr>
          <w:rFonts w:ascii="Calibri" w:eastAsia="Calibri" w:hAnsi="Calibri" w:cs="Calibri"/>
          <w:b/>
          <w:sz w:val="22"/>
          <w:szCs w:val="22"/>
        </w:rPr>
        <w:lastRenderedPageBreak/>
        <w:t>INTRODUCTION</w:t>
      </w:r>
    </w:p>
    <w:p w14:paraId="5C4FFDD9"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According to the non-profit organization </w:t>
      </w:r>
      <w:r>
        <w:rPr>
          <w:rFonts w:ascii="Calibri" w:eastAsia="Calibri" w:hAnsi="Calibri" w:cs="Calibri"/>
          <w:i/>
          <w:sz w:val="22"/>
          <w:szCs w:val="22"/>
        </w:rPr>
        <w:t>Plastic Oceans International</w:t>
      </w:r>
      <w:r>
        <w:rPr>
          <w:rFonts w:ascii="Calibri" w:eastAsia="Calibri" w:hAnsi="Calibri" w:cs="Calibri"/>
          <w:sz w:val="22"/>
          <w:szCs w:val="22"/>
        </w:rPr>
        <w:t>, it is estimated that 10 million tons of plastic get into our oceans each year, and roughly half of those plastics are single use.</w:t>
      </w:r>
      <w:r>
        <w:rPr>
          <w:rFonts w:ascii="Calibri" w:eastAsia="Calibri" w:hAnsi="Calibri" w:cs="Calibri"/>
          <w:sz w:val="22"/>
          <w:szCs w:val="22"/>
          <w:vertAlign w:val="superscript"/>
        </w:rPr>
        <w:t>[6]</w:t>
      </w:r>
      <w:r>
        <w:rPr>
          <w:rFonts w:ascii="Calibri" w:eastAsia="Calibri" w:hAnsi="Calibri" w:cs="Calibri"/>
          <w:sz w:val="22"/>
          <w:szCs w:val="22"/>
        </w:rPr>
        <w:t xml:space="preserve"> The rest are disposed of in landfills where they can leach into rivers, lakes, drains, aquifers, and other drinking water sources. </w:t>
      </w:r>
      <w:proofErr w:type="gramStart"/>
      <w:r>
        <w:rPr>
          <w:rFonts w:ascii="Calibri" w:eastAsia="Calibri" w:hAnsi="Calibri" w:cs="Calibri"/>
          <w:sz w:val="22"/>
          <w:szCs w:val="22"/>
        </w:rPr>
        <w:t>The majority of</w:t>
      </w:r>
      <w:proofErr w:type="gramEnd"/>
      <w:r>
        <w:rPr>
          <w:rFonts w:ascii="Calibri" w:eastAsia="Calibri" w:hAnsi="Calibri" w:cs="Calibri"/>
          <w:sz w:val="22"/>
          <w:szCs w:val="22"/>
        </w:rPr>
        <w:t xml:space="preserve"> bottled water is made from a plastic called polyethylene terephthalate (PET), which can take over 400 years to fully decompose.</w:t>
      </w:r>
      <w:r>
        <w:rPr>
          <w:rFonts w:ascii="Calibri" w:eastAsia="Calibri" w:hAnsi="Calibri" w:cs="Calibri"/>
          <w:sz w:val="22"/>
          <w:szCs w:val="22"/>
          <w:vertAlign w:val="superscript"/>
        </w:rPr>
        <w:t>[8]</w:t>
      </w:r>
      <w:r>
        <w:rPr>
          <w:rFonts w:ascii="Calibri" w:eastAsia="Calibri" w:hAnsi="Calibri" w:cs="Calibri"/>
          <w:sz w:val="22"/>
          <w:szCs w:val="22"/>
        </w:rPr>
        <w:t xml:space="preserve"> Other plastics share similar lifetimes and can partially degrade into toxic microplastics and </w:t>
      </w:r>
      <w:proofErr w:type="spellStart"/>
      <w:r>
        <w:rPr>
          <w:rFonts w:ascii="Calibri" w:eastAsia="Calibri" w:hAnsi="Calibri" w:cs="Calibri"/>
          <w:sz w:val="22"/>
          <w:szCs w:val="22"/>
        </w:rPr>
        <w:t>nanoplastics</w:t>
      </w:r>
      <w:proofErr w:type="spellEnd"/>
      <w:r>
        <w:rPr>
          <w:rFonts w:ascii="Calibri" w:eastAsia="Calibri" w:hAnsi="Calibri" w:cs="Calibri"/>
          <w:sz w:val="22"/>
          <w:szCs w:val="22"/>
        </w:rPr>
        <w:t>.  They also bioaccumulate in marine and land animals which not only kills over a million of them annually, but also threatens the safety of our food chain. On average, 28 gallons of water are needed to produce one pound of plastic.</w:t>
      </w:r>
      <w:r>
        <w:rPr>
          <w:rFonts w:ascii="Calibri" w:eastAsia="Calibri" w:hAnsi="Calibri" w:cs="Calibri"/>
          <w:sz w:val="22"/>
          <w:szCs w:val="22"/>
          <w:vertAlign w:val="superscript"/>
        </w:rPr>
        <w:t>[7]</w:t>
      </w:r>
      <w:r>
        <w:rPr>
          <w:rFonts w:ascii="Calibri" w:eastAsia="Calibri" w:hAnsi="Calibri" w:cs="Calibri"/>
          <w:sz w:val="22"/>
          <w:szCs w:val="22"/>
        </w:rPr>
        <w:t xml:space="preserve"> In the U.S., plastics manufacturing is also energy and carbon intensive as well, requiring 54 million barrels of oil annually for burning and refining; a process that emits over 23 million tons of </w:t>
      </w:r>
      <m:oMath>
        <m:sSub>
          <m:sSubPr>
            <m:ctrlPr>
              <w:rPr>
                <w:rFonts w:ascii="Calibri" w:eastAsia="Calibri" w:hAnsi="Calibri" w:cs="Calibri"/>
                <w:sz w:val="22"/>
                <w:szCs w:val="22"/>
              </w:rPr>
            </m:ctrlPr>
          </m:sSubPr>
          <m:e>
            <m:r>
              <w:rPr>
                <w:rFonts w:ascii="Calibri" w:eastAsia="Calibri" w:hAnsi="Calibri" w:cs="Calibri"/>
                <w:sz w:val="22"/>
                <w:szCs w:val="22"/>
              </w:rPr>
              <m:t>CO</m:t>
            </m:r>
          </m:e>
          <m:sub>
            <m:r>
              <w:rPr>
                <w:rFonts w:ascii="Calibri" w:eastAsia="Calibri" w:hAnsi="Calibri" w:cs="Calibri"/>
                <w:sz w:val="22"/>
                <w:szCs w:val="22"/>
              </w:rPr>
              <m:t>2</m:t>
            </m:r>
          </m:sub>
        </m:sSub>
      </m:oMath>
      <w:r>
        <w:rPr>
          <w:rFonts w:ascii="Calibri" w:eastAsia="Calibri" w:hAnsi="Calibri" w:cs="Calibri"/>
          <w:sz w:val="22"/>
          <w:szCs w:val="22"/>
        </w:rPr>
        <w:t xml:space="preserve"> per year just in our country.</w:t>
      </w:r>
      <w:r>
        <w:rPr>
          <w:rFonts w:ascii="Calibri" w:eastAsia="Calibri" w:hAnsi="Calibri" w:cs="Calibri"/>
          <w:sz w:val="22"/>
          <w:szCs w:val="22"/>
          <w:vertAlign w:val="superscript"/>
        </w:rPr>
        <w:t>[1]</w:t>
      </w:r>
      <w:r>
        <w:rPr>
          <w:rFonts w:ascii="Calibri" w:eastAsia="Calibri" w:hAnsi="Calibri" w:cs="Calibri"/>
          <w:sz w:val="22"/>
          <w:szCs w:val="22"/>
        </w:rPr>
        <w:t xml:space="preserve"> Burning crude oil creates toxic hydrocarbons for use in plastics, including antimony, benzene, polyethylene, and more. Ultimately, the life cycle effects of plastics are detrimental to our health and the health of our planet. Eliminating the demand for bottled water in return for increased use of filling stations will significantly improve our health, environment, and ecosystems. We believe this initiative can start on our University of Illinois campus. </w:t>
      </w:r>
    </w:p>
    <w:p w14:paraId="03CA5011"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According to a 2022 Drinking Water Behavior Survey conducted by the Institute for Sustainability, Energy, and Environment (</w:t>
      </w:r>
      <w:proofErr w:type="spellStart"/>
      <w:r>
        <w:rPr>
          <w:rFonts w:ascii="Calibri" w:eastAsia="Calibri" w:hAnsi="Calibri" w:cs="Calibri"/>
          <w:sz w:val="22"/>
          <w:szCs w:val="22"/>
        </w:rPr>
        <w:t>iSEE</w:t>
      </w:r>
      <w:proofErr w:type="spellEnd"/>
      <w:r>
        <w:rPr>
          <w:rFonts w:ascii="Calibri" w:eastAsia="Calibri" w:hAnsi="Calibri" w:cs="Calibri"/>
          <w:sz w:val="22"/>
          <w:szCs w:val="22"/>
        </w:rPr>
        <w:t>), the average percentage of students surveyed who said they preferred bottled water over tap water was 53%.</w:t>
      </w:r>
      <w:r>
        <w:rPr>
          <w:rFonts w:ascii="Calibri" w:eastAsia="Calibri" w:hAnsi="Calibri" w:cs="Calibri"/>
          <w:sz w:val="22"/>
          <w:szCs w:val="22"/>
          <w:vertAlign w:val="superscript"/>
        </w:rPr>
        <w:t>[2]</w:t>
      </w:r>
      <w:r>
        <w:rPr>
          <w:rFonts w:ascii="Calibri" w:eastAsia="Calibri" w:hAnsi="Calibri" w:cs="Calibri"/>
          <w:sz w:val="22"/>
          <w:szCs w:val="22"/>
        </w:rPr>
        <w:t xml:space="preserve"> What’s more interesting is the majority of all students surveyed said they preferred filtered over tap water.</w:t>
      </w:r>
      <w:r>
        <w:rPr>
          <w:rFonts w:ascii="Calibri" w:eastAsia="Calibri" w:hAnsi="Calibri" w:cs="Calibri"/>
          <w:sz w:val="22"/>
          <w:szCs w:val="22"/>
          <w:vertAlign w:val="superscript"/>
        </w:rPr>
        <w:t>[2]</w:t>
      </w:r>
      <w:r>
        <w:rPr>
          <w:rFonts w:ascii="Calibri" w:eastAsia="Calibri" w:hAnsi="Calibri" w:cs="Calibri"/>
          <w:sz w:val="22"/>
          <w:szCs w:val="22"/>
        </w:rPr>
        <w:t xml:space="preserve"> The UIUC campus receives its drinking water from the Mahomet Aquifer, which provides drinking water supply for over half a million Illinois residents. As of 2018, 18 PFAS were tested and were non-detect;</w:t>
      </w:r>
      <w:r>
        <w:rPr>
          <w:rFonts w:ascii="Calibri" w:eastAsia="Calibri" w:hAnsi="Calibri" w:cs="Calibri"/>
          <w:sz w:val="22"/>
          <w:szCs w:val="22"/>
          <w:vertAlign w:val="superscript"/>
        </w:rPr>
        <w:t>[10]</w:t>
      </w:r>
      <w:r>
        <w:rPr>
          <w:rFonts w:ascii="Calibri" w:eastAsia="Calibri" w:hAnsi="Calibri" w:cs="Calibri"/>
          <w:sz w:val="22"/>
          <w:szCs w:val="22"/>
        </w:rPr>
        <w:t xml:space="preserve"> its high alkalinity water makes it PH resilient, and it has a history of overall excellent water quality. We are blessed to have such a clean source of drinking water and must preserve it for future students and generations. Decreasing plastic use on our campus will ensure that less plastic makes it to landfills in neighboring communities - a great way to preserve the cleanliness of the aquifer. </w:t>
      </w:r>
    </w:p>
    <w:p w14:paraId="036E54AD" w14:textId="77777777" w:rsidR="00862542" w:rsidRDefault="00000000">
      <w:pPr>
        <w:jc w:val="both"/>
        <w:rPr>
          <w:rFonts w:ascii="Calibri" w:eastAsia="Calibri" w:hAnsi="Calibri" w:cs="Calibri"/>
          <w:b/>
          <w:sz w:val="22"/>
          <w:szCs w:val="22"/>
        </w:rPr>
      </w:pPr>
      <w:r>
        <w:rPr>
          <w:rFonts w:ascii="Calibri" w:eastAsia="Calibri" w:hAnsi="Calibri" w:cs="Calibri"/>
          <w:sz w:val="22"/>
          <w:szCs w:val="22"/>
        </w:rPr>
        <w:t xml:space="preserve">The goal of our research projects is to quantitatively prove to our community that UIUC drinking water is extremely safe, to persuade the other half of students to make the switch from purchasing bottled water to using bottle filling stations. Since most students prefer the filter, we will also test the difference between filtered and unfiltered filling stations across different aged buildings, residence halls, and examine the effects of stagnation on each. The primary metrics we will use to assess drinking water quality are lead and copper concentrations. Lead is a neurotoxin and is not good to ingest in any amounts, meaning its maximum contaminant level goal (MCLG) is 0, as it has a multitude of consequences on our health. Copper isn’t nearly as bad and is actually beneficial for us in small </w:t>
      </w:r>
      <w:proofErr w:type="gramStart"/>
      <w:r>
        <w:rPr>
          <w:rFonts w:ascii="Calibri" w:eastAsia="Calibri" w:hAnsi="Calibri" w:cs="Calibri"/>
          <w:sz w:val="22"/>
          <w:szCs w:val="22"/>
        </w:rPr>
        <w:t>amounts, but</w:t>
      </w:r>
      <w:proofErr w:type="gramEnd"/>
      <w:r>
        <w:rPr>
          <w:rFonts w:ascii="Calibri" w:eastAsia="Calibri" w:hAnsi="Calibri" w:cs="Calibri"/>
          <w:sz w:val="22"/>
          <w:szCs w:val="22"/>
        </w:rPr>
        <w:t xml:space="preserve"> has a maximum contaminant level (MCL) of 1.3 ppm. Consuming water with copper levels above this threshold can cause nausea, liver, and kidney damage. We did not test for microplastic concentrations, as we know bottled water contains significantly higher amounts of microplastics than tap water. By switching from bottled water to filling stations, students will significantly reduce their exposure to microplastics and the toxic effects it has on them. </w:t>
      </w:r>
    </w:p>
    <w:p w14:paraId="3AB322AD" w14:textId="77777777" w:rsidR="00862542" w:rsidRDefault="00000000">
      <w:pPr>
        <w:pBdr>
          <w:top w:val="nil"/>
          <w:left w:val="nil"/>
          <w:bottom w:val="nil"/>
          <w:right w:val="nil"/>
          <w:between w:val="nil"/>
        </w:pBdr>
        <w:rPr>
          <w:rFonts w:ascii="Calibri" w:eastAsia="Calibri" w:hAnsi="Calibri" w:cs="Calibri"/>
          <w:sz w:val="22"/>
          <w:szCs w:val="22"/>
        </w:rPr>
      </w:pPr>
      <w:r>
        <w:rPr>
          <w:rFonts w:ascii="Calibri" w:eastAsia="Calibri" w:hAnsi="Calibri" w:cs="Calibri"/>
          <w:b/>
          <w:sz w:val="22"/>
          <w:szCs w:val="22"/>
        </w:rPr>
        <w:lastRenderedPageBreak/>
        <w:t>RESEARCH QUESTIONS</w:t>
      </w:r>
      <w:r>
        <w:rPr>
          <w:rFonts w:ascii="Calibri" w:eastAsia="Calibri" w:hAnsi="Calibri" w:cs="Calibri"/>
          <w:i/>
          <w:sz w:val="22"/>
          <w:szCs w:val="22"/>
        </w:rPr>
        <w:t xml:space="preserve"> </w:t>
      </w:r>
    </w:p>
    <w:p w14:paraId="054618AC" w14:textId="77777777" w:rsidR="00862542" w:rsidRDefault="00000000">
      <w:pPr>
        <w:spacing w:after="200" w:line="276" w:lineRule="auto"/>
        <w:jc w:val="both"/>
        <w:rPr>
          <w:rFonts w:ascii="Calibri" w:eastAsia="Calibri" w:hAnsi="Calibri" w:cs="Calibri"/>
          <w:sz w:val="22"/>
          <w:szCs w:val="22"/>
        </w:rPr>
      </w:pPr>
      <w:r>
        <w:rPr>
          <w:rFonts w:ascii="Calibri" w:eastAsia="Calibri" w:hAnsi="Calibri" w:cs="Calibri"/>
          <w:sz w:val="22"/>
          <w:szCs w:val="22"/>
        </w:rPr>
        <w:t>The primary goal of this project was to investigate the variations in water quality in different age campus buildings and if the filtration systems in place improve drinking water quality.  In the context of this research, water quality was judged by the presence of heavy metals and chlorine. This information was ultimately used to determine whether filters in drinking fountains are worth the cost. The end goals of the project were to inform the campus community if they should be mindful of the variation of water quality between different aged buildings and if this is affected by the presence of a filter.</w:t>
      </w:r>
    </w:p>
    <w:p w14:paraId="6D2D3F72" w14:textId="77777777" w:rsidR="00862542" w:rsidRDefault="00000000">
      <w:pPr>
        <w:pBdr>
          <w:top w:val="nil"/>
          <w:left w:val="nil"/>
          <w:bottom w:val="nil"/>
          <w:right w:val="nil"/>
          <w:between w:val="nil"/>
        </w:pBdr>
        <w:rPr>
          <w:rFonts w:ascii="Calibri" w:eastAsia="Calibri" w:hAnsi="Calibri" w:cs="Calibri"/>
          <w:i/>
          <w:sz w:val="22"/>
          <w:szCs w:val="22"/>
        </w:rPr>
      </w:pPr>
      <w:r>
        <w:rPr>
          <w:rFonts w:ascii="Calibri" w:eastAsia="Calibri" w:hAnsi="Calibri" w:cs="Calibri"/>
          <w:b/>
          <w:sz w:val="22"/>
          <w:szCs w:val="22"/>
        </w:rPr>
        <w:t xml:space="preserve">VARIABLES </w:t>
      </w:r>
    </w:p>
    <w:p w14:paraId="7BE7E4C2" w14:textId="77777777" w:rsidR="00862542" w:rsidRDefault="00000000">
      <w:p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Each group considered whether filtered or unfiltered bottle filling stations </w:t>
      </w:r>
      <w:proofErr w:type="gramStart"/>
      <w:r>
        <w:rPr>
          <w:rFonts w:ascii="Calibri" w:eastAsia="Calibri" w:hAnsi="Calibri" w:cs="Calibri"/>
          <w:sz w:val="22"/>
          <w:szCs w:val="22"/>
        </w:rPr>
        <w:t>had an effect on</w:t>
      </w:r>
      <w:proofErr w:type="gramEnd"/>
      <w:r>
        <w:rPr>
          <w:rFonts w:ascii="Calibri" w:eastAsia="Calibri" w:hAnsi="Calibri" w:cs="Calibri"/>
          <w:sz w:val="22"/>
          <w:szCs w:val="22"/>
        </w:rPr>
        <w:t xml:space="preserve"> the water quality. Beyond this, the age of the building, the type of filling station, and how stagnate the water was </w:t>
      </w:r>
      <w:proofErr w:type="gramStart"/>
      <w:r>
        <w:rPr>
          <w:rFonts w:ascii="Calibri" w:eastAsia="Calibri" w:hAnsi="Calibri" w:cs="Calibri"/>
          <w:sz w:val="22"/>
          <w:szCs w:val="22"/>
        </w:rPr>
        <w:t>were</w:t>
      </w:r>
      <w:proofErr w:type="gramEnd"/>
      <w:r>
        <w:rPr>
          <w:rFonts w:ascii="Calibri" w:eastAsia="Calibri" w:hAnsi="Calibri" w:cs="Calibri"/>
          <w:sz w:val="22"/>
          <w:szCs w:val="22"/>
        </w:rPr>
        <w:t xml:space="preserve"> different variables to be investigated. </w:t>
      </w:r>
    </w:p>
    <w:p w14:paraId="0A3FD958" w14:textId="77777777" w:rsidR="00862542" w:rsidRDefault="00000000">
      <w:p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When sampling, each team had to </w:t>
      </w:r>
      <w:proofErr w:type="gramStart"/>
      <w:r>
        <w:rPr>
          <w:rFonts w:ascii="Calibri" w:eastAsia="Calibri" w:hAnsi="Calibri" w:cs="Calibri"/>
          <w:sz w:val="22"/>
          <w:szCs w:val="22"/>
        </w:rPr>
        <w:t>consider:</w:t>
      </w:r>
      <w:proofErr w:type="gramEnd"/>
      <w:r>
        <w:rPr>
          <w:rFonts w:ascii="Calibri" w:eastAsia="Calibri" w:hAnsi="Calibri" w:cs="Calibri"/>
          <w:sz w:val="22"/>
          <w:szCs w:val="22"/>
        </w:rPr>
        <w:t xml:space="preserve"> time of day, sampling volume, and pollutant concentrations.</w:t>
      </w:r>
    </w:p>
    <w:p w14:paraId="4E81C9FA" w14:textId="77777777" w:rsidR="00862542" w:rsidRDefault="00000000">
      <w:pPr>
        <w:rPr>
          <w:rFonts w:ascii="Calibri" w:eastAsia="Calibri" w:hAnsi="Calibri" w:cs="Calibri"/>
          <w:sz w:val="22"/>
          <w:szCs w:val="22"/>
        </w:rPr>
      </w:pPr>
      <w:r>
        <w:rPr>
          <w:rFonts w:ascii="Calibri" w:eastAsia="Calibri" w:hAnsi="Calibri" w:cs="Calibri"/>
          <w:b/>
          <w:sz w:val="22"/>
          <w:szCs w:val="22"/>
        </w:rPr>
        <w:t>SAMPLING METHODOLOGY</w:t>
      </w:r>
    </w:p>
    <w:p w14:paraId="642E60D2" w14:textId="77777777" w:rsidR="00862542" w:rsidRDefault="00000000">
      <w:p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i/>
          <w:sz w:val="22"/>
          <w:szCs w:val="22"/>
          <w:u w:val="single"/>
        </w:rPr>
        <w:t>Water Chemistry</w:t>
      </w:r>
      <w:r>
        <w:rPr>
          <w:rFonts w:ascii="Calibri" w:eastAsia="Calibri" w:hAnsi="Calibri" w:cs="Calibri"/>
          <w:sz w:val="22"/>
          <w:szCs w:val="22"/>
        </w:rPr>
        <w:t xml:space="preserve"> </w:t>
      </w:r>
    </w:p>
    <w:p w14:paraId="624552CC" w14:textId="77777777" w:rsidR="00862542" w:rsidRDefault="00000000">
      <w:pPr>
        <w:spacing w:after="0"/>
        <w:jc w:val="both"/>
        <w:rPr>
          <w:rFonts w:ascii="Calibri" w:eastAsia="Calibri" w:hAnsi="Calibri" w:cs="Calibri"/>
          <w:sz w:val="22"/>
          <w:szCs w:val="22"/>
        </w:rPr>
      </w:pPr>
      <w:r>
        <w:rPr>
          <w:rFonts w:ascii="Calibri" w:eastAsia="Calibri" w:hAnsi="Calibri" w:cs="Calibri"/>
          <w:sz w:val="22"/>
          <w:szCs w:val="22"/>
        </w:rPr>
        <w:t xml:space="preserve">Building age is one aspect that may further affect the water chemistry servicing the bottle filling stations. The older a building is, the more likely it is to have aged plumbing systems, which may or may not include outdated lead service lines. Aged drinking water pipes pose a threat to drinking water quality, as they can be corroded. Corrosion is caused by a mixture of oxygen, water, and metals and in turn causes the pipe’s metal to break down. Broken down metals can then be carried by water and increase the level of metals in drinking water. </w:t>
      </w:r>
    </w:p>
    <w:p w14:paraId="18863547" w14:textId="77777777" w:rsidR="00862542" w:rsidRDefault="00862542">
      <w:pPr>
        <w:pBdr>
          <w:top w:val="nil"/>
          <w:left w:val="nil"/>
          <w:bottom w:val="nil"/>
          <w:right w:val="nil"/>
          <w:between w:val="nil"/>
        </w:pBdr>
        <w:spacing w:after="0"/>
        <w:rPr>
          <w:rFonts w:ascii="Calibri" w:eastAsia="Calibri" w:hAnsi="Calibri" w:cs="Calibri"/>
          <w:sz w:val="22"/>
          <w:szCs w:val="22"/>
        </w:rPr>
      </w:pPr>
    </w:p>
    <w:p w14:paraId="6FB69E1C" w14:textId="77777777" w:rsidR="00862542" w:rsidRDefault="00000000">
      <w:pPr>
        <w:pBdr>
          <w:top w:val="nil"/>
          <w:left w:val="nil"/>
          <w:bottom w:val="nil"/>
          <w:right w:val="nil"/>
          <w:between w:val="nil"/>
        </w:pBdr>
        <w:spacing w:after="0"/>
        <w:rPr>
          <w:rFonts w:ascii="Calibri" w:eastAsia="Calibri" w:hAnsi="Calibri" w:cs="Calibri"/>
          <w:sz w:val="22"/>
          <w:szCs w:val="22"/>
        </w:rPr>
      </w:pPr>
      <w:r>
        <w:rPr>
          <w:rFonts w:ascii="Calibri" w:eastAsia="Calibri" w:hAnsi="Calibri" w:cs="Calibri"/>
          <w:sz w:val="22"/>
          <w:szCs w:val="22"/>
        </w:rPr>
        <w:t xml:space="preserve">Filters, specifically activated carbon filters, work by adsorption. The granular activated carbon has a large surface area for contaminants, like heavy metals or chlorine, to adsorb onto. The water passes through the filter, and the filtered water comes out the other end. The granular activated carbon filters meet their max capacity when all the surface area of the carbon is filled. At UIUC, Elkay filters are used at filling stations, which claim to reduce chlorine and lead levels. </w:t>
      </w:r>
    </w:p>
    <w:p w14:paraId="4BDC96A7" w14:textId="77777777" w:rsidR="00862542" w:rsidRDefault="00862542">
      <w:pPr>
        <w:pBdr>
          <w:top w:val="nil"/>
          <w:left w:val="nil"/>
          <w:bottom w:val="nil"/>
          <w:right w:val="nil"/>
          <w:between w:val="nil"/>
        </w:pBdr>
        <w:spacing w:after="0"/>
        <w:rPr>
          <w:rFonts w:ascii="Calibri" w:eastAsia="Calibri" w:hAnsi="Calibri" w:cs="Calibri"/>
          <w:sz w:val="22"/>
          <w:szCs w:val="22"/>
        </w:rPr>
      </w:pPr>
    </w:p>
    <w:p w14:paraId="688C4F85" w14:textId="77777777" w:rsidR="00862542" w:rsidRDefault="00000000">
      <w:pPr>
        <w:spacing w:after="0"/>
        <w:jc w:val="both"/>
        <w:rPr>
          <w:rFonts w:ascii="Calibri" w:eastAsia="Calibri" w:hAnsi="Calibri" w:cs="Calibri"/>
          <w:sz w:val="22"/>
          <w:szCs w:val="22"/>
        </w:rPr>
      </w:pPr>
      <w:r>
        <w:rPr>
          <w:rFonts w:ascii="Calibri" w:eastAsia="Calibri" w:hAnsi="Calibri" w:cs="Calibri"/>
          <w:sz w:val="22"/>
          <w:szCs w:val="22"/>
        </w:rPr>
        <w:t xml:space="preserve">Stagnation occurs when treated water sits in the service line pipe for an extended </w:t>
      </w:r>
      <w:proofErr w:type="gramStart"/>
      <w:r>
        <w:rPr>
          <w:rFonts w:ascii="Calibri" w:eastAsia="Calibri" w:hAnsi="Calibri" w:cs="Calibri"/>
          <w:sz w:val="22"/>
          <w:szCs w:val="22"/>
        </w:rPr>
        <w:t>period of time</w:t>
      </w:r>
      <w:proofErr w:type="gramEnd"/>
      <w:r>
        <w:rPr>
          <w:rFonts w:ascii="Calibri" w:eastAsia="Calibri" w:hAnsi="Calibri" w:cs="Calibri"/>
          <w:sz w:val="22"/>
          <w:szCs w:val="22"/>
        </w:rPr>
        <w:t xml:space="preserve">. Due to the added chlorine residuals in the water to meet disinfection requirements, the chlorine can interact with the metals in the pipes and the organic matter, along with scale, found in the pipes as well. Under normal conditions and usage of the water, or constant “flushing,” the chlorine does not have time to interact with the metals or organic matter. However, if stagnant conditions occur, chlorine levels would decrease due to such chlorine oxidizing the metals, therefore indicating the metals dissolved in the water would increase. For our research, we hypothesized that lower chlorine levels would indicate higher lead and copper concentrations. </w:t>
      </w:r>
    </w:p>
    <w:p w14:paraId="69D38CC3" w14:textId="77777777" w:rsidR="00862542" w:rsidRDefault="00862542">
      <w:pPr>
        <w:spacing w:after="0"/>
        <w:jc w:val="both"/>
        <w:rPr>
          <w:rFonts w:ascii="Calibri" w:eastAsia="Calibri" w:hAnsi="Calibri" w:cs="Calibri"/>
          <w:sz w:val="22"/>
          <w:szCs w:val="22"/>
        </w:rPr>
      </w:pPr>
    </w:p>
    <w:p w14:paraId="73CC00CF" w14:textId="77777777" w:rsidR="00862542" w:rsidRDefault="00862542">
      <w:pPr>
        <w:pBdr>
          <w:top w:val="nil"/>
          <w:left w:val="nil"/>
          <w:bottom w:val="nil"/>
          <w:right w:val="nil"/>
          <w:between w:val="nil"/>
        </w:pBdr>
        <w:spacing w:after="0"/>
        <w:rPr>
          <w:rFonts w:ascii="Calibri" w:eastAsia="Calibri" w:hAnsi="Calibri" w:cs="Calibri"/>
          <w:sz w:val="22"/>
          <w:szCs w:val="22"/>
        </w:rPr>
      </w:pPr>
    </w:p>
    <w:p w14:paraId="7447FB95" w14:textId="77777777" w:rsidR="00862542" w:rsidRDefault="00862542">
      <w:pPr>
        <w:pBdr>
          <w:top w:val="nil"/>
          <w:left w:val="nil"/>
          <w:bottom w:val="nil"/>
          <w:right w:val="nil"/>
          <w:between w:val="nil"/>
        </w:pBdr>
        <w:spacing w:after="0"/>
        <w:rPr>
          <w:rFonts w:ascii="Calibri" w:eastAsia="Calibri" w:hAnsi="Calibri" w:cs="Calibri"/>
          <w:sz w:val="22"/>
          <w:szCs w:val="22"/>
        </w:rPr>
      </w:pPr>
    </w:p>
    <w:p w14:paraId="088B8309" w14:textId="77777777" w:rsidR="00862542" w:rsidRDefault="00000000">
      <w:p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i/>
          <w:sz w:val="22"/>
          <w:szCs w:val="22"/>
          <w:u w:val="single"/>
        </w:rPr>
        <w:lastRenderedPageBreak/>
        <w:t>Varied-Age Building Sampling</w:t>
      </w:r>
      <w:r>
        <w:rPr>
          <w:rFonts w:ascii="Calibri" w:eastAsia="Calibri" w:hAnsi="Calibri" w:cs="Calibri"/>
          <w:i/>
          <w:sz w:val="22"/>
          <w:szCs w:val="22"/>
        </w:rPr>
        <w:t xml:space="preserve"> </w:t>
      </w:r>
    </w:p>
    <w:p w14:paraId="6B2EA624" w14:textId="77777777" w:rsidR="00862542" w:rsidRDefault="00000000">
      <w:pPr>
        <w:pBdr>
          <w:top w:val="nil"/>
          <w:left w:val="nil"/>
          <w:bottom w:val="nil"/>
          <w:right w:val="nil"/>
          <w:between w:val="nil"/>
        </w:pBdr>
        <w:spacing w:after="0"/>
        <w:jc w:val="both"/>
        <w:rPr>
          <w:rFonts w:ascii="Calibri" w:eastAsia="Calibri" w:hAnsi="Calibri" w:cs="Calibri"/>
          <w:sz w:val="22"/>
          <w:szCs w:val="22"/>
        </w:rPr>
      </w:pPr>
      <w:r>
        <w:rPr>
          <w:rFonts w:ascii="Calibri" w:eastAsia="Calibri" w:hAnsi="Calibri" w:cs="Calibri"/>
          <w:sz w:val="22"/>
          <w:szCs w:val="22"/>
        </w:rPr>
        <w:t xml:space="preserve">Samples were collected from filtered and unfiltered water sources from two different aged buildings, the </w:t>
      </w:r>
      <w:proofErr w:type="gramStart"/>
      <w:r>
        <w:rPr>
          <w:rFonts w:ascii="Calibri" w:eastAsia="Calibri" w:hAnsi="Calibri" w:cs="Calibri"/>
          <w:sz w:val="22"/>
          <w:szCs w:val="22"/>
        </w:rPr>
        <w:t>CIF</w:t>
      </w:r>
      <w:proofErr w:type="gramEnd"/>
      <w:r>
        <w:rPr>
          <w:rFonts w:ascii="Calibri" w:eastAsia="Calibri" w:hAnsi="Calibri" w:cs="Calibri"/>
          <w:sz w:val="22"/>
          <w:szCs w:val="22"/>
        </w:rPr>
        <w:t xml:space="preserve"> and the Illini Union. The CIF was completed in 2021 and represented the new building, whereas the Illini Union was completed in 1941 and represented the old </w:t>
      </w:r>
      <w:proofErr w:type="gramStart"/>
      <w:r>
        <w:rPr>
          <w:rFonts w:ascii="Calibri" w:eastAsia="Calibri" w:hAnsi="Calibri" w:cs="Calibri"/>
          <w:sz w:val="22"/>
          <w:szCs w:val="22"/>
        </w:rPr>
        <w:t>building.</w:t>
      </w:r>
      <w:r>
        <w:rPr>
          <w:rFonts w:ascii="Calibri" w:eastAsia="Calibri" w:hAnsi="Calibri" w:cs="Calibri"/>
          <w:sz w:val="22"/>
          <w:szCs w:val="22"/>
          <w:vertAlign w:val="superscript"/>
        </w:rPr>
        <w:t>[</w:t>
      </w:r>
      <w:proofErr w:type="gramEnd"/>
      <w:r>
        <w:rPr>
          <w:rFonts w:ascii="Calibri" w:eastAsia="Calibri" w:hAnsi="Calibri" w:cs="Calibri"/>
          <w:sz w:val="22"/>
          <w:szCs w:val="22"/>
          <w:vertAlign w:val="superscript"/>
        </w:rPr>
        <w:t>1,13]</w:t>
      </w:r>
      <w:r>
        <w:rPr>
          <w:rFonts w:ascii="Calibri" w:eastAsia="Calibri" w:hAnsi="Calibri" w:cs="Calibri"/>
          <w:sz w:val="22"/>
          <w:szCs w:val="22"/>
        </w:rPr>
        <w:t xml:space="preserve"> Samples were collected in high traffic areas in each respective building, in between the times 11-4 pm to ensure the buildings had been occupied for the morning to avoid effects of overnight stagnation. Unfiltered samples were taken at each building from either a faucet or unfiltered drinking water fountain. Then filtered samples were taken at each building from a filtered bottle filling station. The age of each filter used was recorded from the Facilities &amp; Services (F&amp;S) records. In total, 48 samples were collected. 24 samples were taken at the CIF, and the remaining 24 were collected at the Union. Blanks were incorporated into the ICP-MS process with DI water and 5 ppb control vials placed into the rack of sample vials. The individual sampling events involved collecting 1st and 2nd flushes, each 1 L in volume, taken consecutively from the same station. This </w:t>
      </w:r>
      <w:proofErr w:type="gramStart"/>
      <w:r>
        <w:rPr>
          <w:rFonts w:ascii="Calibri" w:eastAsia="Calibri" w:hAnsi="Calibri" w:cs="Calibri"/>
          <w:sz w:val="22"/>
          <w:szCs w:val="22"/>
        </w:rPr>
        <w:t>took into account</w:t>
      </w:r>
      <w:proofErr w:type="gramEnd"/>
      <w:r>
        <w:rPr>
          <w:rFonts w:ascii="Calibri" w:eastAsia="Calibri" w:hAnsi="Calibri" w:cs="Calibri"/>
          <w:sz w:val="22"/>
          <w:szCs w:val="22"/>
        </w:rPr>
        <w:t xml:space="preserve"> different flushes having different lead concentrations. Unfortunately, 24 of 48 sample measurements were performed on an ICP-MS instrument that lacked the sensitivity to measure samples at such low concentrations, so we had to discard half of the samples.</w:t>
      </w:r>
    </w:p>
    <w:p w14:paraId="77A8A3EB" w14:textId="77777777" w:rsidR="00862542" w:rsidRDefault="00862542">
      <w:pPr>
        <w:spacing w:after="0"/>
        <w:jc w:val="both"/>
        <w:rPr>
          <w:rFonts w:ascii="Calibri" w:eastAsia="Calibri" w:hAnsi="Calibri" w:cs="Calibri"/>
          <w:sz w:val="22"/>
          <w:szCs w:val="22"/>
        </w:rPr>
      </w:pPr>
    </w:p>
    <w:p w14:paraId="1BA55D58" w14:textId="77777777" w:rsidR="00862542" w:rsidRDefault="00000000">
      <w:pPr>
        <w:spacing w:after="0"/>
        <w:jc w:val="both"/>
        <w:rPr>
          <w:rFonts w:ascii="Calibri" w:eastAsia="Calibri" w:hAnsi="Calibri" w:cs="Calibri"/>
          <w:sz w:val="22"/>
          <w:szCs w:val="22"/>
        </w:rPr>
      </w:pPr>
      <w:r>
        <w:rPr>
          <w:rFonts w:ascii="Calibri" w:eastAsia="Calibri" w:hAnsi="Calibri" w:cs="Calibri"/>
          <w:sz w:val="22"/>
          <w:szCs w:val="22"/>
        </w:rPr>
        <w:t>For the CIF, 3 filtered and 3 unfiltered locations were sampled. 2 sampling events were conducted at each location. During the sampling events, 2 flushes, each 1 L in volume, were collected. A total of 12 1L samples of filtered CIF and 12 1L samples of unfiltered CIF water were collected. Maps of all CIF sampling locations can be seen in Figure 2.</w:t>
      </w:r>
    </w:p>
    <w:p w14:paraId="31FAACE5" w14:textId="77777777" w:rsidR="00862542" w:rsidRDefault="00862542">
      <w:pPr>
        <w:spacing w:after="0"/>
        <w:ind w:firstLine="720"/>
        <w:jc w:val="both"/>
        <w:rPr>
          <w:rFonts w:ascii="Calibri" w:eastAsia="Calibri" w:hAnsi="Calibri" w:cs="Calibri"/>
          <w:sz w:val="22"/>
          <w:szCs w:val="22"/>
        </w:rPr>
      </w:pPr>
    </w:p>
    <w:p w14:paraId="78C7A24F" w14:textId="77777777" w:rsidR="00862542" w:rsidRDefault="00000000">
      <w:pPr>
        <w:spacing w:after="0" w:line="276" w:lineRule="auto"/>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7C1FC48A" wp14:editId="69C3DB71">
            <wp:extent cx="5386388" cy="2183904"/>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5386388" cy="2183904"/>
                    </a:xfrm>
                    <a:prstGeom prst="rect">
                      <a:avLst/>
                    </a:prstGeom>
                    <a:ln/>
                  </pic:spPr>
                </pic:pic>
              </a:graphicData>
            </a:graphic>
          </wp:inline>
        </w:drawing>
      </w:r>
    </w:p>
    <w:p w14:paraId="1DAA97BA" w14:textId="77777777" w:rsidR="00862542" w:rsidRDefault="00000000">
      <w:pPr>
        <w:spacing w:after="0" w:line="276" w:lineRule="auto"/>
        <w:jc w:val="center"/>
        <w:rPr>
          <w:rFonts w:ascii="Calibri" w:eastAsia="Calibri" w:hAnsi="Calibri" w:cs="Calibri"/>
          <w:b/>
          <w:sz w:val="22"/>
          <w:szCs w:val="22"/>
        </w:rPr>
      </w:pPr>
      <w:r>
        <w:rPr>
          <w:rFonts w:ascii="Calibri" w:eastAsia="Calibri" w:hAnsi="Calibri" w:cs="Calibri"/>
          <w:b/>
          <w:sz w:val="22"/>
          <w:szCs w:val="22"/>
        </w:rPr>
        <w:t>Figure 2. CIF sampling plan map.</w:t>
      </w:r>
      <w:r>
        <w:rPr>
          <w:rFonts w:ascii="Calibri" w:eastAsia="Calibri" w:hAnsi="Calibri" w:cs="Calibri"/>
          <w:b/>
          <w:sz w:val="22"/>
          <w:szCs w:val="22"/>
          <w:vertAlign w:val="superscript"/>
        </w:rPr>
        <w:t>[12]</w:t>
      </w:r>
      <w:r>
        <w:rPr>
          <w:rFonts w:ascii="Calibri" w:eastAsia="Calibri" w:hAnsi="Calibri" w:cs="Calibri"/>
          <w:b/>
          <w:sz w:val="22"/>
          <w:szCs w:val="22"/>
        </w:rPr>
        <w:t xml:space="preserve"> </w:t>
      </w:r>
    </w:p>
    <w:p w14:paraId="348B8B1F" w14:textId="77777777" w:rsidR="00862542" w:rsidRDefault="00862542">
      <w:pPr>
        <w:spacing w:after="0" w:line="276" w:lineRule="auto"/>
        <w:jc w:val="center"/>
        <w:rPr>
          <w:rFonts w:ascii="Calibri" w:eastAsia="Calibri" w:hAnsi="Calibri" w:cs="Calibri"/>
          <w:b/>
          <w:sz w:val="22"/>
          <w:szCs w:val="22"/>
        </w:rPr>
      </w:pPr>
    </w:p>
    <w:p w14:paraId="6864E1DA" w14:textId="77777777" w:rsidR="00862542" w:rsidRDefault="00000000">
      <w:pPr>
        <w:spacing w:after="0" w:line="276" w:lineRule="auto"/>
        <w:jc w:val="both"/>
        <w:rPr>
          <w:rFonts w:ascii="Calibri" w:eastAsia="Calibri" w:hAnsi="Calibri" w:cs="Calibri"/>
          <w:sz w:val="22"/>
          <w:szCs w:val="22"/>
        </w:rPr>
      </w:pPr>
      <w:r>
        <w:rPr>
          <w:rFonts w:ascii="Calibri" w:eastAsia="Calibri" w:hAnsi="Calibri" w:cs="Calibri"/>
          <w:sz w:val="22"/>
          <w:szCs w:val="22"/>
        </w:rPr>
        <w:t>For the Union, 2 filtered and 3 unfiltered locations were sampled from. There are only 2 bottle filling stations designated as having filters on the F&amp;S spreadsheet for the Union. 3 sampling events were conducted at each filtered station while 2 sampling events were conducted at each unfiltered location. A total of 12 1L samples of filtered Union and 12 1L samples of unfiltered Union water were collected. Maps of all Union sampling locations can be seen in Figure 3.</w:t>
      </w:r>
    </w:p>
    <w:p w14:paraId="01394DE1" w14:textId="77777777" w:rsidR="00862542" w:rsidRDefault="00862542">
      <w:pPr>
        <w:spacing w:after="0" w:line="276" w:lineRule="auto"/>
        <w:ind w:firstLine="720"/>
        <w:jc w:val="both"/>
        <w:rPr>
          <w:rFonts w:ascii="Calibri" w:eastAsia="Calibri" w:hAnsi="Calibri" w:cs="Calibri"/>
          <w:sz w:val="22"/>
          <w:szCs w:val="22"/>
        </w:rPr>
      </w:pPr>
    </w:p>
    <w:p w14:paraId="0E6D5083" w14:textId="77777777" w:rsidR="00862542" w:rsidRDefault="00000000">
      <w:pPr>
        <w:spacing w:after="0" w:line="276" w:lineRule="auto"/>
        <w:jc w:val="both"/>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19C65AE4" wp14:editId="69999253">
            <wp:extent cx="5943600" cy="2438400"/>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
                    <a:srcRect/>
                    <a:stretch>
                      <a:fillRect/>
                    </a:stretch>
                  </pic:blipFill>
                  <pic:spPr>
                    <a:xfrm>
                      <a:off x="0" y="0"/>
                      <a:ext cx="5943600" cy="2438400"/>
                    </a:xfrm>
                    <a:prstGeom prst="rect">
                      <a:avLst/>
                    </a:prstGeom>
                    <a:ln/>
                  </pic:spPr>
                </pic:pic>
              </a:graphicData>
            </a:graphic>
          </wp:inline>
        </w:drawing>
      </w:r>
    </w:p>
    <w:p w14:paraId="12B665AB" w14:textId="77777777" w:rsidR="00862542" w:rsidRDefault="00000000">
      <w:pPr>
        <w:spacing w:after="0" w:line="276" w:lineRule="auto"/>
        <w:jc w:val="center"/>
        <w:rPr>
          <w:rFonts w:ascii="Calibri" w:eastAsia="Calibri" w:hAnsi="Calibri" w:cs="Calibri"/>
          <w:b/>
          <w:sz w:val="22"/>
          <w:szCs w:val="22"/>
        </w:rPr>
      </w:pPr>
      <w:r>
        <w:rPr>
          <w:rFonts w:ascii="Calibri" w:eastAsia="Calibri" w:hAnsi="Calibri" w:cs="Calibri"/>
          <w:b/>
          <w:sz w:val="22"/>
          <w:szCs w:val="22"/>
        </w:rPr>
        <w:t>Figure 3. Union sampling plan map.</w:t>
      </w:r>
      <w:r>
        <w:rPr>
          <w:rFonts w:ascii="Calibri" w:eastAsia="Calibri" w:hAnsi="Calibri" w:cs="Calibri"/>
          <w:b/>
          <w:sz w:val="22"/>
          <w:szCs w:val="22"/>
          <w:vertAlign w:val="superscript"/>
        </w:rPr>
        <w:t>[12]</w:t>
      </w:r>
    </w:p>
    <w:p w14:paraId="7A671950" w14:textId="77777777" w:rsidR="00862542" w:rsidRDefault="00862542">
      <w:pPr>
        <w:spacing w:after="0" w:line="276" w:lineRule="auto"/>
        <w:jc w:val="center"/>
        <w:rPr>
          <w:rFonts w:ascii="Calibri" w:eastAsia="Calibri" w:hAnsi="Calibri" w:cs="Calibri"/>
          <w:b/>
          <w:sz w:val="22"/>
          <w:szCs w:val="22"/>
        </w:rPr>
      </w:pPr>
    </w:p>
    <w:p w14:paraId="6042FF7E" w14:textId="77777777" w:rsidR="00862542" w:rsidRDefault="00000000">
      <w:pPr>
        <w:spacing w:after="0" w:line="276" w:lineRule="auto"/>
        <w:jc w:val="both"/>
        <w:rPr>
          <w:rFonts w:ascii="Calibri" w:eastAsia="Calibri" w:hAnsi="Calibri" w:cs="Calibri"/>
          <w:sz w:val="22"/>
          <w:szCs w:val="22"/>
        </w:rPr>
      </w:pPr>
      <w:r>
        <w:rPr>
          <w:rFonts w:ascii="Calibri" w:eastAsia="Calibri" w:hAnsi="Calibri" w:cs="Calibri"/>
          <w:sz w:val="22"/>
          <w:szCs w:val="22"/>
        </w:rPr>
        <w:t xml:space="preserve">The filtered locations in both buildings are noted in a filter change log, where rate of filter change and a record of previous changes is kept. The two filtered Union locations are changed semi-annually, as it states, and were last changed August 21, 2023. CIF filters are changed less often, being annually, and were last changed nearly a year ago on April 17, 2023. Considering our last samples were taken on April 16th of this year, the CIF samples are likely filtered through </w:t>
      </w:r>
      <w:proofErr w:type="gramStart"/>
      <w:r>
        <w:rPr>
          <w:rFonts w:ascii="Calibri" w:eastAsia="Calibri" w:hAnsi="Calibri" w:cs="Calibri"/>
          <w:sz w:val="22"/>
          <w:szCs w:val="22"/>
        </w:rPr>
        <w:t>nearly-expired</w:t>
      </w:r>
      <w:proofErr w:type="gramEnd"/>
      <w:r>
        <w:rPr>
          <w:rFonts w:ascii="Calibri" w:eastAsia="Calibri" w:hAnsi="Calibri" w:cs="Calibri"/>
          <w:sz w:val="22"/>
          <w:szCs w:val="22"/>
        </w:rPr>
        <w:t xml:space="preserve"> filters that may not be as effective as otherwise. The filters are still technically within the recommended safe range, however, and we </w:t>
      </w:r>
      <w:proofErr w:type="gramStart"/>
      <w:r>
        <w:rPr>
          <w:rFonts w:ascii="Calibri" w:eastAsia="Calibri" w:hAnsi="Calibri" w:cs="Calibri"/>
          <w:sz w:val="22"/>
          <w:szCs w:val="22"/>
        </w:rPr>
        <w:t>made the assumption</w:t>
      </w:r>
      <w:proofErr w:type="gramEnd"/>
      <w:r>
        <w:rPr>
          <w:rFonts w:ascii="Calibri" w:eastAsia="Calibri" w:hAnsi="Calibri" w:cs="Calibri"/>
          <w:sz w:val="22"/>
          <w:szCs w:val="22"/>
        </w:rPr>
        <w:t xml:space="preserve"> that this will not have a significant effect on our data. A summary of the filter change log of our filtered locations can be found below in Table 1.</w:t>
      </w:r>
    </w:p>
    <w:p w14:paraId="05507CBD" w14:textId="77777777" w:rsidR="00862542" w:rsidRDefault="00862542">
      <w:pPr>
        <w:spacing w:after="0" w:line="276" w:lineRule="auto"/>
        <w:ind w:firstLine="720"/>
        <w:jc w:val="both"/>
        <w:rPr>
          <w:rFonts w:ascii="Calibri" w:eastAsia="Calibri" w:hAnsi="Calibri" w:cs="Calibri"/>
          <w:sz w:val="22"/>
          <w:szCs w:val="22"/>
        </w:rPr>
      </w:pPr>
    </w:p>
    <w:p w14:paraId="7BCE0AB7" w14:textId="77777777" w:rsidR="00862542" w:rsidRDefault="00000000">
      <w:pPr>
        <w:spacing w:after="0" w:line="276" w:lineRule="auto"/>
        <w:jc w:val="center"/>
        <w:rPr>
          <w:rFonts w:ascii="Calibri" w:eastAsia="Calibri" w:hAnsi="Calibri" w:cs="Calibri"/>
          <w:b/>
          <w:sz w:val="22"/>
          <w:szCs w:val="22"/>
        </w:rPr>
      </w:pPr>
      <w:r>
        <w:rPr>
          <w:rFonts w:ascii="Calibri" w:eastAsia="Calibri" w:hAnsi="Calibri" w:cs="Calibri"/>
          <w:b/>
          <w:sz w:val="22"/>
          <w:szCs w:val="22"/>
        </w:rPr>
        <w:t>Table 1. Summary of filter change log of filtered locations.</w:t>
      </w:r>
    </w:p>
    <w:p w14:paraId="2A7E0731" w14:textId="77777777" w:rsidR="00862542" w:rsidRDefault="00000000">
      <w:pPr>
        <w:spacing w:after="0" w:line="276" w:lineRule="auto"/>
        <w:jc w:val="center"/>
        <w:rPr>
          <w:rFonts w:ascii="Calibri" w:eastAsia="Calibri" w:hAnsi="Calibri" w:cs="Calibri"/>
          <w:sz w:val="22"/>
          <w:szCs w:val="22"/>
        </w:rPr>
      </w:pPr>
      <w:r>
        <w:rPr>
          <w:rFonts w:ascii="Calibri" w:eastAsia="Calibri" w:hAnsi="Calibri" w:cs="Calibri"/>
          <w:noProof/>
          <w:sz w:val="22"/>
          <w:szCs w:val="22"/>
          <w:u w:val="single"/>
        </w:rPr>
        <w:drawing>
          <wp:inline distT="114300" distB="114300" distL="114300" distR="114300" wp14:anchorId="438F6E84" wp14:editId="708F9B29">
            <wp:extent cx="4095750" cy="1419225"/>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4095750" cy="1419225"/>
                    </a:xfrm>
                    <a:prstGeom prst="rect">
                      <a:avLst/>
                    </a:prstGeom>
                    <a:ln/>
                  </pic:spPr>
                </pic:pic>
              </a:graphicData>
            </a:graphic>
          </wp:inline>
        </w:drawing>
      </w:r>
    </w:p>
    <w:p w14:paraId="3FE6AE41" w14:textId="77777777" w:rsidR="00862542" w:rsidRDefault="00862542">
      <w:pPr>
        <w:spacing w:after="0" w:line="276" w:lineRule="auto"/>
        <w:jc w:val="center"/>
        <w:rPr>
          <w:rFonts w:ascii="Calibri" w:eastAsia="Calibri" w:hAnsi="Calibri" w:cs="Calibri"/>
          <w:sz w:val="22"/>
          <w:szCs w:val="22"/>
        </w:rPr>
      </w:pPr>
    </w:p>
    <w:p w14:paraId="0FB7CA15" w14:textId="77777777" w:rsidR="00862542" w:rsidRDefault="00000000">
      <w:pPr>
        <w:pBdr>
          <w:top w:val="nil"/>
          <w:left w:val="nil"/>
          <w:bottom w:val="nil"/>
          <w:right w:val="nil"/>
          <w:between w:val="nil"/>
        </w:pBdr>
        <w:spacing w:after="120"/>
        <w:jc w:val="both"/>
        <w:rPr>
          <w:rFonts w:ascii="Calibri" w:eastAsia="Calibri" w:hAnsi="Calibri" w:cs="Calibri"/>
          <w:i/>
          <w:sz w:val="22"/>
          <w:szCs w:val="22"/>
        </w:rPr>
      </w:pPr>
      <w:r>
        <w:rPr>
          <w:rFonts w:ascii="Calibri" w:eastAsia="Calibri" w:hAnsi="Calibri" w:cs="Calibri"/>
          <w:i/>
          <w:sz w:val="22"/>
          <w:szCs w:val="22"/>
          <w:u w:val="single"/>
        </w:rPr>
        <w:t>Varied Hydro Station Sampling</w:t>
      </w:r>
    </w:p>
    <w:p w14:paraId="18D052A3" w14:textId="77777777" w:rsidR="00862542" w:rsidRDefault="00000000">
      <w:pPr>
        <w:pBdr>
          <w:top w:val="nil"/>
          <w:left w:val="nil"/>
          <w:bottom w:val="nil"/>
          <w:right w:val="nil"/>
          <w:between w:val="nil"/>
        </w:pBdr>
        <w:spacing w:after="0"/>
        <w:jc w:val="both"/>
        <w:rPr>
          <w:rFonts w:ascii="Calibri" w:eastAsia="Calibri" w:hAnsi="Calibri" w:cs="Calibri"/>
          <w:sz w:val="22"/>
          <w:szCs w:val="22"/>
        </w:rPr>
      </w:pPr>
      <w:r>
        <w:rPr>
          <w:rFonts w:ascii="Calibri" w:eastAsia="Calibri" w:hAnsi="Calibri" w:cs="Calibri"/>
          <w:sz w:val="22"/>
          <w:szCs w:val="22"/>
        </w:rPr>
        <w:t xml:space="preserve">There are three different types of water bottle refilling stations that can be found on campus –– glass fillers, filtered water fountains, and unfiltered water fountains. Glass fillers also produce unfiltered drinking water.  Samples were collected from four water filling stations at the Florida Avenue Residence Hall (FAR) to investigate the copper and lead levels at the three different types of water filling stations.  This specific residence hall was selected as it was believed to contain all three types of water fountain and it has a large student population which consists primarily of first-year students. Furthermore, our team wanted to ensure that all the samples that we collected came from the same plumbing system. </w:t>
      </w:r>
    </w:p>
    <w:p w14:paraId="0AFEE3E0" w14:textId="77777777" w:rsidR="00862542" w:rsidRDefault="00862542">
      <w:pPr>
        <w:pBdr>
          <w:top w:val="nil"/>
          <w:left w:val="nil"/>
          <w:bottom w:val="nil"/>
          <w:right w:val="nil"/>
          <w:between w:val="nil"/>
        </w:pBdr>
        <w:spacing w:after="0"/>
        <w:jc w:val="both"/>
        <w:rPr>
          <w:rFonts w:ascii="Calibri" w:eastAsia="Calibri" w:hAnsi="Calibri" w:cs="Calibri"/>
          <w:sz w:val="22"/>
          <w:szCs w:val="22"/>
        </w:rPr>
      </w:pPr>
    </w:p>
    <w:p w14:paraId="6F78C5BD" w14:textId="77777777" w:rsidR="00862542" w:rsidRDefault="00000000">
      <w:pPr>
        <w:pBdr>
          <w:top w:val="nil"/>
          <w:left w:val="nil"/>
          <w:bottom w:val="nil"/>
          <w:right w:val="nil"/>
          <w:between w:val="nil"/>
        </w:pBdr>
        <w:spacing w:after="0"/>
        <w:jc w:val="both"/>
        <w:rPr>
          <w:rFonts w:ascii="Calibri" w:eastAsia="Calibri" w:hAnsi="Calibri" w:cs="Calibri"/>
          <w:sz w:val="22"/>
          <w:szCs w:val="22"/>
        </w:rPr>
      </w:pPr>
      <w:r>
        <w:rPr>
          <w:rFonts w:ascii="Calibri" w:eastAsia="Calibri" w:hAnsi="Calibri" w:cs="Calibri"/>
          <w:sz w:val="22"/>
          <w:szCs w:val="22"/>
        </w:rPr>
        <w:t>The specific locations and types of the hydro stations in FAR, based on initial chlorine sampling, are as follows: 1 glass filler on the second floor, 1 unfiltered bottle filler on the first floor, 1 unfiltered bottle filler in the basement, and 1 filtered bottle filler in the basement. The highlighted locations can be seen in the figures below, and the basement locations can be found in the Appendix.</w:t>
      </w:r>
    </w:p>
    <w:p w14:paraId="0746DACD" w14:textId="77777777" w:rsidR="00862542" w:rsidRDefault="00000000">
      <w:pPr>
        <w:pBdr>
          <w:top w:val="nil"/>
          <w:left w:val="nil"/>
          <w:bottom w:val="nil"/>
          <w:right w:val="nil"/>
          <w:between w:val="nil"/>
        </w:pBdr>
        <w:spacing w:after="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50407299" wp14:editId="5379376A">
            <wp:extent cx="4186238" cy="250235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4186238" cy="2502350"/>
                    </a:xfrm>
                    <a:prstGeom prst="rect">
                      <a:avLst/>
                    </a:prstGeom>
                    <a:ln/>
                  </pic:spPr>
                </pic:pic>
              </a:graphicData>
            </a:graphic>
          </wp:inline>
        </w:drawing>
      </w:r>
    </w:p>
    <w:p w14:paraId="4444969B" w14:textId="77777777" w:rsidR="00862542" w:rsidRDefault="00000000">
      <w:pPr>
        <w:pBdr>
          <w:top w:val="nil"/>
          <w:left w:val="nil"/>
          <w:bottom w:val="nil"/>
          <w:right w:val="nil"/>
          <w:between w:val="nil"/>
        </w:pBdr>
        <w:spacing w:after="0"/>
        <w:jc w:val="center"/>
        <w:rPr>
          <w:rFonts w:ascii="Calibri" w:eastAsia="Calibri" w:hAnsi="Calibri" w:cs="Calibri"/>
          <w:b/>
          <w:sz w:val="22"/>
          <w:szCs w:val="22"/>
        </w:rPr>
      </w:pPr>
      <w:r>
        <w:rPr>
          <w:rFonts w:ascii="Calibri" w:eastAsia="Calibri" w:hAnsi="Calibri" w:cs="Calibri"/>
          <w:b/>
          <w:sz w:val="22"/>
          <w:szCs w:val="22"/>
        </w:rPr>
        <w:t xml:space="preserve">Figure 4. Water fountain in the </w:t>
      </w:r>
      <w:proofErr w:type="gramStart"/>
      <w:r>
        <w:rPr>
          <w:rFonts w:ascii="Calibri" w:eastAsia="Calibri" w:hAnsi="Calibri" w:cs="Calibri"/>
          <w:b/>
          <w:sz w:val="22"/>
          <w:szCs w:val="22"/>
        </w:rPr>
        <w:t>first floor</w:t>
      </w:r>
      <w:proofErr w:type="gramEnd"/>
      <w:r>
        <w:rPr>
          <w:rFonts w:ascii="Calibri" w:eastAsia="Calibri" w:hAnsi="Calibri" w:cs="Calibri"/>
          <w:b/>
          <w:sz w:val="22"/>
          <w:szCs w:val="22"/>
        </w:rPr>
        <w:t xml:space="preserve"> lobby of FAR, located near the closed dining hall</w:t>
      </w:r>
    </w:p>
    <w:p w14:paraId="165291A0" w14:textId="77777777" w:rsidR="00862542" w:rsidRDefault="00862542">
      <w:pPr>
        <w:pBdr>
          <w:top w:val="nil"/>
          <w:left w:val="nil"/>
          <w:bottom w:val="nil"/>
          <w:right w:val="nil"/>
          <w:between w:val="nil"/>
        </w:pBdr>
        <w:spacing w:after="0"/>
        <w:jc w:val="center"/>
        <w:rPr>
          <w:rFonts w:ascii="Calibri" w:eastAsia="Calibri" w:hAnsi="Calibri" w:cs="Calibri"/>
          <w:sz w:val="22"/>
          <w:szCs w:val="22"/>
        </w:rPr>
      </w:pPr>
    </w:p>
    <w:p w14:paraId="78A96E61" w14:textId="77777777" w:rsidR="00862542" w:rsidRDefault="00000000">
      <w:pPr>
        <w:pBdr>
          <w:top w:val="nil"/>
          <w:left w:val="nil"/>
          <w:bottom w:val="nil"/>
          <w:right w:val="nil"/>
          <w:between w:val="nil"/>
        </w:pBdr>
        <w:spacing w:after="0"/>
        <w:jc w:val="center"/>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noProof/>
          <w:sz w:val="22"/>
          <w:szCs w:val="22"/>
        </w:rPr>
        <w:drawing>
          <wp:inline distT="114300" distB="114300" distL="114300" distR="114300" wp14:anchorId="6C4FC38F" wp14:editId="4B0E2DEC">
            <wp:extent cx="3603697" cy="2206345"/>
            <wp:effectExtent l="0" t="0" r="0" b="0"/>
            <wp:docPr id="4" name="image15.png" descr="A blueprint of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blueprint of a building&#10;&#10;Description automatically generated"/>
                    <pic:cNvPicPr preferRelativeResize="0"/>
                  </pic:nvPicPr>
                  <pic:blipFill>
                    <a:blip r:embed="rId14"/>
                    <a:srcRect/>
                    <a:stretch>
                      <a:fillRect/>
                    </a:stretch>
                  </pic:blipFill>
                  <pic:spPr>
                    <a:xfrm>
                      <a:off x="0" y="0"/>
                      <a:ext cx="3603697" cy="2206345"/>
                    </a:xfrm>
                    <a:prstGeom prst="rect">
                      <a:avLst/>
                    </a:prstGeom>
                    <a:ln/>
                  </pic:spPr>
                </pic:pic>
              </a:graphicData>
            </a:graphic>
          </wp:inline>
        </w:drawing>
      </w:r>
    </w:p>
    <w:p w14:paraId="16FC757A" w14:textId="77777777" w:rsidR="00862542" w:rsidRDefault="00000000">
      <w:pPr>
        <w:pBdr>
          <w:top w:val="nil"/>
          <w:left w:val="nil"/>
          <w:bottom w:val="nil"/>
          <w:right w:val="nil"/>
          <w:between w:val="nil"/>
        </w:pBdr>
        <w:spacing w:after="0"/>
        <w:jc w:val="center"/>
        <w:rPr>
          <w:rFonts w:ascii="Calibri" w:eastAsia="Calibri" w:hAnsi="Calibri" w:cs="Calibri"/>
          <w:b/>
          <w:sz w:val="22"/>
          <w:szCs w:val="22"/>
          <w:vertAlign w:val="superscript"/>
        </w:rPr>
      </w:pPr>
      <w:r>
        <w:rPr>
          <w:rFonts w:ascii="Calibri" w:eastAsia="Calibri" w:hAnsi="Calibri" w:cs="Calibri"/>
          <w:b/>
          <w:sz w:val="22"/>
          <w:szCs w:val="22"/>
        </w:rPr>
        <w:t xml:space="preserve">Figure 5. Location of glass filler on the second floor of FAR </w:t>
      </w:r>
      <w:r>
        <w:rPr>
          <w:rFonts w:ascii="Calibri" w:eastAsia="Calibri" w:hAnsi="Calibri" w:cs="Calibri"/>
          <w:b/>
          <w:sz w:val="22"/>
          <w:szCs w:val="22"/>
          <w:vertAlign w:val="superscript"/>
        </w:rPr>
        <w:t>[12]</w:t>
      </w:r>
    </w:p>
    <w:p w14:paraId="6E3394EC" w14:textId="77777777" w:rsidR="00862542" w:rsidRDefault="00862542">
      <w:pPr>
        <w:pBdr>
          <w:top w:val="nil"/>
          <w:left w:val="nil"/>
          <w:bottom w:val="nil"/>
          <w:right w:val="nil"/>
          <w:between w:val="nil"/>
        </w:pBdr>
        <w:spacing w:after="0"/>
        <w:jc w:val="both"/>
        <w:rPr>
          <w:rFonts w:ascii="Calibri" w:eastAsia="Calibri" w:hAnsi="Calibri" w:cs="Calibri"/>
          <w:sz w:val="22"/>
          <w:szCs w:val="22"/>
        </w:rPr>
      </w:pPr>
    </w:p>
    <w:p w14:paraId="4BE50623" w14:textId="77777777" w:rsidR="00862542" w:rsidRDefault="00000000">
      <w:pPr>
        <w:pBdr>
          <w:top w:val="nil"/>
          <w:left w:val="nil"/>
          <w:bottom w:val="nil"/>
          <w:right w:val="nil"/>
          <w:between w:val="nil"/>
        </w:pBdr>
        <w:spacing w:after="0"/>
        <w:jc w:val="both"/>
        <w:rPr>
          <w:rFonts w:ascii="Calibri" w:eastAsia="Calibri" w:hAnsi="Calibri" w:cs="Calibri"/>
          <w:sz w:val="22"/>
          <w:szCs w:val="22"/>
        </w:rPr>
      </w:pPr>
      <w:r>
        <w:rPr>
          <w:rFonts w:ascii="Calibri" w:eastAsia="Calibri" w:hAnsi="Calibri" w:cs="Calibri"/>
          <w:sz w:val="22"/>
          <w:szCs w:val="22"/>
        </w:rPr>
        <w:t>​​</w:t>
      </w:r>
      <w:proofErr w:type="gramStart"/>
      <w:r>
        <w:rPr>
          <w:rFonts w:ascii="Calibri" w:eastAsia="Calibri" w:hAnsi="Calibri" w:cs="Calibri"/>
          <w:sz w:val="22"/>
          <w:szCs w:val="22"/>
        </w:rPr>
        <w:t>Forty nine</w:t>
      </w:r>
      <w:proofErr w:type="gramEnd"/>
      <w:r>
        <w:rPr>
          <w:rFonts w:ascii="Calibri" w:eastAsia="Calibri" w:hAnsi="Calibri" w:cs="Calibri"/>
          <w:sz w:val="22"/>
          <w:szCs w:val="22"/>
        </w:rPr>
        <w:t xml:space="preserve"> samples were collected in total. Twelve samples were collected from each of the four FAR hydro stations, and one sample from </w:t>
      </w:r>
      <w:proofErr w:type="gramStart"/>
      <w:r>
        <w:rPr>
          <w:rFonts w:ascii="Calibri" w:eastAsia="Calibri" w:hAnsi="Calibri" w:cs="Calibri"/>
          <w:sz w:val="22"/>
          <w:szCs w:val="22"/>
        </w:rPr>
        <w:t>a  plastic</w:t>
      </w:r>
      <w:proofErr w:type="gramEnd"/>
      <w:r>
        <w:rPr>
          <w:rFonts w:ascii="Calibri" w:eastAsia="Calibri" w:hAnsi="Calibri" w:cs="Calibri"/>
          <w:sz w:val="22"/>
          <w:szCs w:val="22"/>
        </w:rPr>
        <w:t xml:space="preserve"> water bottle. When collecting the samples, two duplicates of the first flush and two duplicates of the second flush were taken. The samples from FAR were collected on three different days, with four samples being collected each day from each hydro station. The samplings took place on April 11</w:t>
      </w:r>
      <w:r>
        <w:rPr>
          <w:rFonts w:ascii="Calibri" w:eastAsia="Calibri" w:hAnsi="Calibri" w:cs="Calibri"/>
          <w:sz w:val="22"/>
          <w:szCs w:val="22"/>
          <w:vertAlign w:val="superscript"/>
        </w:rPr>
        <w:t>th</w:t>
      </w:r>
      <w:r>
        <w:rPr>
          <w:rFonts w:ascii="Calibri" w:eastAsia="Calibri" w:hAnsi="Calibri" w:cs="Calibri"/>
          <w:sz w:val="22"/>
          <w:szCs w:val="22"/>
        </w:rPr>
        <w:t>, April 16</w:t>
      </w:r>
      <w:r>
        <w:rPr>
          <w:rFonts w:ascii="Calibri" w:eastAsia="Calibri" w:hAnsi="Calibri" w:cs="Calibri"/>
          <w:sz w:val="22"/>
          <w:szCs w:val="22"/>
          <w:vertAlign w:val="superscript"/>
        </w:rPr>
        <w:t>th</w:t>
      </w:r>
      <w:r>
        <w:rPr>
          <w:rFonts w:ascii="Calibri" w:eastAsia="Calibri" w:hAnsi="Calibri" w:cs="Calibri"/>
          <w:sz w:val="22"/>
          <w:szCs w:val="22"/>
        </w:rPr>
        <w:t>, and April 18</w:t>
      </w:r>
      <w:proofErr w:type="gramStart"/>
      <w:r>
        <w:rPr>
          <w:rFonts w:ascii="Calibri" w:eastAsia="Calibri" w:hAnsi="Calibri" w:cs="Calibri"/>
          <w:sz w:val="22"/>
          <w:szCs w:val="22"/>
          <w:vertAlign w:val="superscript"/>
        </w:rPr>
        <w:t xml:space="preserve">th  </w:t>
      </w:r>
      <w:r>
        <w:rPr>
          <w:rFonts w:ascii="Calibri" w:eastAsia="Calibri" w:hAnsi="Calibri" w:cs="Calibri"/>
          <w:sz w:val="22"/>
          <w:szCs w:val="22"/>
        </w:rPr>
        <w:t>at</w:t>
      </w:r>
      <w:proofErr w:type="gramEnd"/>
      <w:r>
        <w:rPr>
          <w:rFonts w:ascii="Calibri" w:eastAsia="Calibri" w:hAnsi="Calibri" w:cs="Calibri"/>
          <w:sz w:val="22"/>
          <w:szCs w:val="22"/>
        </w:rPr>
        <w:t xml:space="preserve"> approximately 12 P.M.</w:t>
      </w:r>
    </w:p>
    <w:p w14:paraId="2C2955D7" w14:textId="77777777" w:rsidR="00862542" w:rsidRDefault="00862542">
      <w:pPr>
        <w:pBdr>
          <w:top w:val="nil"/>
          <w:left w:val="nil"/>
          <w:bottom w:val="nil"/>
          <w:right w:val="nil"/>
          <w:between w:val="nil"/>
        </w:pBdr>
        <w:spacing w:after="0"/>
        <w:jc w:val="both"/>
        <w:rPr>
          <w:rFonts w:ascii="Calibri" w:eastAsia="Calibri" w:hAnsi="Calibri" w:cs="Calibri"/>
          <w:sz w:val="22"/>
          <w:szCs w:val="22"/>
        </w:rPr>
      </w:pPr>
    </w:p>
    <w:p w14:paraId="48CEECE0" w14:textId="77777777" w:rsidR="00862542" w:rsidRDefault="00000000">
      <w:pPr>
        <w:pBdr>
          <w:top w:val="nil"/>
          <w:left w:val="nil"/>
          <w:bottom w:val="nil"/>
          <w:right w:val="nil"/>
          <w:between w:val="nil"/>
        </w:pBdr>
        <w:spacing w:after="0"/>
        <w:jc w:val="both"/>
        <w:rPr>
          <w:rFonts w:ascii="Calibri" w:eastAsia="Calibri" w:hAnsi="Calibri" w:cs="Calibri"/>
          <w:sz w:val="22"/>
          <w:szCs w:val="22"/>
        </w:rPr>
      </w:pPr>
      <w:r>
        <w:rPr>
          <w:rFonts w:ascii="Calibri" w:eastAsia="Calibri" w:hAnsi="Calibri" w:cs="Calibri"/>
          <w:sz w:val="22"/>
          <w:szCs w:val="22"/>
        </w:rPr>
        <w:t xml:space="preserve">According to data provided by Facilities and Services, the first floor and basement fountains were labeled as filtered. </w:t>
      </w:r>
      <w:proofErr w:type="gramStart"/>
      <w:r>
        <w:rPr>
          <w:rFonts w:ascii="Calibri" w:eastAsia="Calibri" w:hAnsi="Calibri" w:cs="Calibri"/>
          <w:sz w:val="22"/>
          <w:szCs w:val="22"/>
        </w:rPr>
        <w:t>In order to</w:t>
      </w:r>
      <w:proofErr w:type="gramEnd"/>
      <w:r>
        <w:rPr>
          <w:rFonts w:ascii="Calibri" w:eastAsia="Calibri" w:hAnsi="Calibri" w:cs="Calibri"/>
          <w:sz w:val="22"/>
          <w:szCs w:val="22"/>
        </w:rPr>
        <w:t xml:space="preserve"> verify this, we conducted chlorine tests on all four fountains during the first two </w:t>
      </w:r>
      <w:r>
        <w:rPr>
          <w:rFonts w:ascii="Calibri" w:eastAsia="Calibri" w:hAnsi="Calibri" w:cs="Calibri"/>
          <w:sz w:val="22"/>
          <w:szCs w:val="22"/>
        </w:rPr>
        <w:lastRenderedPageBreak/>
        <w:t xml:space="preserve">days of sampling to determine whether the water fountains were filtered and unfiltered. If the water fountains were indeed filtered, then there would be very little to no chlorine in the sample. After the chlorine tests were done, we prepared all </w:t>
      </w:r>
      <w:proofErr w:type="gramStart"/>
      <w:r>
        <w:rPr>
          <w:rFonts w:ascii="Calibri" w:eastAsia="Calibri" w:hAnsi="Calibri" w:cs="Calibri"/>
          <w:sz w:val="22"/>
          <w:szCs w:val="22"/>
        </w:rPr>
        <w:t>forty nine</w:t>
      </w:r>
      <w:proofErr w:type="gramEnd"/>
      <w:r>
        <w:rPr>
          <w:rFonts w:ascii="Calibri" w:eastAsia="Calibri" w:hAnsi="Calibri" w:cs="Calibri"/>
          <w:sz w:val="22"/>
          <w:szCs w:val="22"/>
        </w:rPr>
        <w:t xml:space="preserve"> samples for ICP-MS testing by inserting nitric acid into 10 mL samples. These samples will then undergo testing for lead and copper concentrations.</w:t>
      </w:r>
    </w:p>
    <w:p w14:paraId="45622A10" w14:textId="77777777" w:rsidR="00862542" w:rsidRDefault="00862542">
      <w:pPr>
        <w:pBdr>
          <w:top w:val="nil"/>
          <w:left w:val="nil"/>
          <w:bottom w:val="nil"/>
          <w:right w:val="nil"/>
          <w:between w:val="nil"/>
        </w:pBdr>
        <w:spacing w:after="0"/>
        <w:jc w:val="both"/>
        <w:rPr>
          <w:rFonts w:ascii="Calibri" w:eastAsia="Calibri" w:hAnsi="Calibri" w:cs="Calibri"/>
          <w:sz w:val="22"/>
          <w:szCs w:val="22"/>
        </w:rPr>
      </w:pPr>
    </w:p>
    <w:p w14:paraId="61F475BC" w14:textId="77777777" w:rsidR="00862542" w:rsidRDefault="00000000">
      <w:pPr>
        <w:spacing w:after="120" w:line="276" w:lineRule="auto"/>
        <w:jc w:val="both"/>
        <w:rPr>
          <w:rFonts w:ascii="Calibri" w:eastAsia="Calibri" w:hAnsi="Calibri" w:cs="Calibri"/>
          <w:sz w:val="22"/>
          <w:szCs w:val="22"/>
        </w:rPr>
      </w:pPr>
      <w:r>
        <w:rPr>
          <w:rFonts w:ascii="Calibri" w:eastAsia="Calibri" w:hAnsi="Calibri" w:cs="Calibri"/>
          <w:i/>
          <w:sz w:val="22"/>
          <w:szCs w:val="22"/>
          <w:u w:val="single"/>
        </w:rPr>
        <w:t>Varied-Age Building Sampling: Stagnation</w:t>
      </w:r>
    </w:p>
    <w:p w14:paraId="7A55A9E6" w14:textId="77777777" w:rsidR="00862542" w:rsidRDefault="00000000">
      <w:pPr>
        <w:spacing w:after="0"/>
        <w:jc w:val="both"/>
        <w:rPr>
          <w:rFonts w:ascii="Calibri" w:eastAsia="Calibri" w:hAnsi="Calibri" w:cs="Calibri"/>
          <w:sz w:val="22"/>
          <w:szCs w:val="22"/>
        </w:rPr>
      </w:pPr>
      <w:r>
        <w:rPr>
          <w:rFonts w:ascii="Calibri" w:eastAsia="Calibri" w:hAnsi="Calibri" w:cs="Calibri"/>
          <w:sz w:val="22"/>
          <w:szCs w:val="22"/>
        </w:rPr>
        <w:t xml:space="preserve">The second group of varied-age building locations was Florida Avenue Residence Hall (FAR) and Illinois Street Residence Hall (ISR). ISR is a new residence hall where piping is expected to be more up to date as the building underwent major renovations in 2021, representing the new building. On the contrary, FAR, built in 1964, represents the older building where there are no known updates to the drinking water pipes since. Stations of filtered and unfiltered status were chosen between both locations. The sampling locations for ISR can be seen in Figure 6. </w:t>
      </w:r>
    </w:p>
    <w:p w14:paraId="4363DF61" w14:textId="77777777" w:rsidR="00862542" w:rsidRDefault="00000000">
      <w:pPr>
        <w:spacing w:after="0"/>
        <w:jc w:val="center"/>
        <w:rPr>
          <w:rFonts w:ascii="Calibri" w:eastAsia="Calibri" w:hAnsi="Calibri" w:cs="Calibri"/>
          <w:sz w:val="22"/>
          <w:szCs w:val="22"/>
        </w:rPr>
      </w:pPr>
      <w:r>
        <w:rPr>
          <w:rFonts w:ascii="Calibri" w:eastAsia="Calibri" w:hAnsi="Calibri" w:cs="Calibri"/>
          <w:noProof/>
          <w:sz w:val="22"/>
          <w:szCs w:val="22"/>
        </w:rPr>
        <mc:AlternateContent>
          <mc:Choice Requires="wpg">
            <w:drawing>
              <wp:inline distT="114300" distB="114300" distL="114300" distR="114300" wp14:anchorId="7A04A301" wp14:editId="1EEE4943">
                <wp:extent cx="3648075" cy="2611357"/>
                <wp:effectExtent l="0" t="0" r="0" b="0"/>
                <wp:docPr id="2" name="Group 2"/>
                <wp:cNvGraphicFramePr/>
                <a:graphic xmlns:a="http://schemas.openxmlformats.org/drawingml/2006/main">
                  <a:graphicData uri="http://schemas.microsoft.com/office/word/2010/wordprocessingGroup">
                    <wpg:wgp>
                      <wpg:cNvGrpSpPr/>
                      <wpg:grpSpPr>
                        <a:xfrm>
                          <a:off x="0" y="0"/>
                          <a:ext cx="3648075" cy="2611357"/>
                          <a:chOff x="152400" y="152400"/>
                          <a:chExt cx="7315200" cy="5223550"/>
                        </a:xfrm>
                      </wpg:grpSpPr>
                      <pic:pic xmlns:pic="http://schemas.openxmlformats.org/drawingml/2006/picture">
                        <pic:nvPicPr>
                          <pic:cNvPr id="5" name="Shape 5"/>
                          <pic:cNvPicPr preferRelativeResize="0"/>
                        </pic:nvPicPr>
                        <pic:blipFill>
                          <a:blip r:embed="rId15">
                            <a:alphaModFix/>
                          </a:blip>
                          <a:stretch>
                            <a:fillRect/>
                          </a:stretch>
                        </pic:blipFill>
                        <pic:spPr>
                          <a:xfrm>
                            <a:off x="152400" y="152400"/>
                            <a:ext cx="7315199" cy="5223544"/>
                          </a:xfrm>
                          <a:prstGeom prst="rect">
                            <a:avLst/>
                          </a:prstGeom>
                          <a:noFill/>
                          <a:ln>
                            <a:noFill/>
                          </a:ln>
                        </pic:spPr>
                      </pic:pic>
                      <wps:wsp>
                        <wps:cNvPr id="1869604615" name="Oval 1869604615"/>
                        <wps:cNvSpPr/>
                        <wps:spPr>
                          <a:xfrm>
                            <a:off x="2791500" y="3512125"/>
                            <a:ext cx="284100" cy="264000"/>
                          </a:xfrm>
                          <a:prstGeom prst="ellipse">
                            <a:avLst/>
                          </a:prstGeom>
                          <a:solidFill>
                            <a:srgbClr val="FE5A0A"/>
                          </a:solidFill>
                          <a:ln w="9525" cap="flat" cmpd="sng">
                            <a:solidFill>
                              <a:srgbClr val="000000"/>
                            </a:solidFill>
                            <a:prstDash val="solid"/>
                            <a:round/>
                            <a:headEnd type="none" w="sm" len="sm"/>
                            <a:tailEnd type="none" w="sm" len="sm"/>
                          </a:ln>
                        </wps:spPr>
                        <wps:txbx>
                          <w:txbxContent>
                            <w:p w14:paraId="54ACA32A" w14:textId="77777777" w:rsidR="00862542" w:rsidRDefault="00862542">
                              <w:pPr>
                                <w:spacing w:after="0" w:line="240" w:lineRule="auto"/>
                                <w:jc w:val="center"/>
                                <w:textDirection w:val="btLr"/>
                              </w:pPr>
                            </w:p>
                          </w:txbxContent>
                        </wps:txbx>
                        <wps:bodyPr spcFirstLastPara="1" wrap="square" lIns="91425" tIns="91425" rIns="91425" bIns="91425" anchor="ctr" anchorCtr="0">
                          <a:noAutofit/>
                        </wps:bodyPr>
                      </wps:wsp>
                      <wps:wsp>
                        <wps:cNvPr id="1969812709" name="Oval 1969812709"/>
                        <wps:cNvSpPr/>
                        <wps:spPr>
                          <a:xfrm>
                            <a:off x="2578450" y="3776125"/>
                            <a:ext cx="284100" cy="264000"/>
                          </a:xfrm>
                          <a:prstGeom prst="ellipse">
                            <a:avLst/>
                          </a:prstGeom>
                          <a:solidFill>
                            <a:srgbClr val="3482E6"/>
                          </a:solidFill>
                          <a:ln w="9525" cap="flat" cmpd="sng">
                            <a:solidFill>
                              <a:srgbClr val="000000"/>
                            </a:solidFill>
                            <a:prstDash val="solid"/>
                            <a:round/>
                            <a:headEnd type="none" w="sm" len="sm"/>
                            <a:tailEnd type="none" w="sm" len="sm"/>
                          </a:ln>
                        </wps:spPr>
                        <wps:txbx>
                          <w:txbxContent>
                            <w:p w14:paraId="556E9C5D" w14:textId="77777777" w:rsidR="00862542" w:rsidRDefault="00862542">
                              <w:pPr>
                                <w:spacing w:after="0" w:line="240" w:lineRule="auto"/>
                                <w:jc w:val="center"/>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648075" cy="2611357"/>
                <wp:effectExtent b="0" l="0" r="0" t="0"/>
                <wp:docPr id="2" name="image26.png"/>
                <a:graphic>
                  <a:graphicData uri="http://schemas.openxmlformats.org/drawingml/2006/picture">
                    <pic:pic>
                      <pic:nvPicPr>
                        <pic:cNvPr id="0" name="image26.png"/>
                        <pic:cNvPicPr preferRelativeResize="0"/>
                      </pic:nvPicPr>
                      <pic:blipFill>
                        <a:blip r:embed="rId16"/>
                        <a:srcRect/>
                        <a:stretch>
                          <a:fillRect/>
                        </a:stretch>
                      </pic:blipFill>
                      <pic:spPr>
                        <a:xfrm>
                          <a:off x="0" y="0"/>
                          <a:ext cx="3648075" cy="2611357"/>
                        </a:xfrm>
                        <a:prstGeom prst="rect"/>
                        <a:ln/>
                      </pic:spPr>
                    </pic:pic>
                  </a:graphicData>
                </a:graphic>
              </wp:inline>
            </w:drawing>
          </mc:Fallback>
        </mc:AlternateContent>
      </w:r>
    </w:p>
    <w:p w14:paraId="697D6B9F" w14:textId="77777777" w:rsidR="00862542" w:rsidRDefault="00000000">
      <w:pPr>
        <w:spacing w:after="0"/>
        <w:jc w:val="center"/>
        <w:rPr>
          <w:rFonts w:ascii="Calibri" w:eastAsia="Calibri" w:hAnsi="Calibri" w:cs="Calibri"/>
          <w:sz w:val="22"/>
          <w:szCs w:val="22"/>
        </w:rPr>
      </w:pPr>
      <w:r>
        <w:rPr>
          <w:rFonts w:ascii="Calibri" w:eastAsia="Calibri" w:hAnsi="Calibri" w:cs="Calibri"/>
          <w:b/>
          <w:sz w:val="22"/>
          <w:szCs w:val="22"/>
        </w:rPr>
        <w:t xml:space="preserve">Figure 6. ISR Floor 00 Sampling Locations (Blue as Unfiltered and Orange as </w:t>
      </w:r>
      <w:proofErr w:type="gramStart"/>
      <w:r>
        <w:rPr>
          <w:rFonts w:ascii="Calibri" w:eastAsia="Calibri" w:hAnsi="Calibri" w:cs="Calibri"/>
          <w:b/>
          <w:sz w:val="22"/>
          <w:szCs w:val="22"/>
        </w:rPr>
        <w:t>Filtered)</w:t>
      </w:r>
      <w:r>
        <w:rPr>
          <w:rFonts w:ascii="Calibri" w:eastAsia="Calibri" w:hAnsi="Calibri" w:cs="Calibri"/>
          <w:b/>
          <w:sz w:val="22"/>
          <w:szCs w:val="22"/>
          <w:vertAlign w:val="superscript"/>
        </w:rPr>
        <w:t>[</w:t>
      </w:r>
      <w:proofErr w:type="gramEnd"/>
      <w:r>
        <w:rPr>
          <w:rFonts w:ascii="Calibri" w:eastAsia="Calibri" w:hAnsi="Calibri" w:cs="Calibri"/>
          <w:b/>
          <w:sz w:val="22"/>
          <w:szCs w:val="22"/>
          <w:vertAlign w:val="superscript"/>
        </w:rPr>
        <w:t>12]</w:t>
      </w:r>
      <w:r>
        <w:rPr>
          <w:rFonts w:ascii="Calibri" w:eastAsia="Calibri" w:hAnsi="Calibri" w:cs="Calibri"/>
          <w:b/>
          <w:sz w:val="22"/>
          <w:szCs w:val="22"/>
        </w:rPr>
        <w:t xml:space="preserve"> </w:t>
      </w:r>
    </w:p>
    <w:p w14:paraId="0B96955F" w14:textId="77777777" w:rsidR="00862542" w:rsidRDefault="00862542">
      <w:pPr>
        <w:spacing w:after="0"/>
        <w:jc w:val="both"/>
        <w:rPr>
          <w:rFonts w:ascii="Calibri" w:eastAsia="Calibri" w:hAnsi="Calibri" w:cs="Calibri"/>
          <w:sz w:val="22"/>
          <w:szCs w:val="22"/>
        </w:rPr>
      </w:pPr>
    </w:p>
    <w:p w14:paraId="2AED127D" w14:textId="77777777" w:rsidR="00862542" w:rsidRDefault="00000000">
      <w:pPr>
        <w:spacing w:after="0"/>
        <w:jc w:val="both"/>
        <w:rPr>
          <w:rFonts w:ascii="Calibri" w:eastAsia="Calibri" w:hAnsi="Calibri" w:cs="Calibri"/>
          <w:sz w:val="22"/>
          <w:szCs w:val="22"/>
        </w:rPr>
      </w:pPr>
      <w:r>
        <w:rPr>
          <w:rFonts w:ascii="Calibri" w:eastAsia="Calibri" w:hAnsi="Calibri" w:cs="Calibri"/>
          <w:sz w:val="22"/>
          <w:szCs w:val="22"/>
        </w:rPr>
        <w:t xml:space="preserve">For FAR, the unfiltered was a bottle filler station in the basement gym, and the filtered was a bottle filler station in the basement hallway, shown in Figure 7. For ISR, the unfiltered station was a bathroom tap on the ground floor of </w:t>
      </w:r>
      <w:proofErr w:type="gramStart"/>
      <w:r>
        <w:rPr>
          <w:rFonts w:ascii="Calibri" w:eastAsia="Calibri" w:hAnsi="Calibri" w:cs="Calibri"/>
          <w:sz w:val="22"/>
          <w:szCs w:val="22"/>
        </w:rPr>
        <w:t>ISR, since</w:t>
      </w:r>
      <w:proofErr w:type="gramEnd"/>
      <w:r>
        <w:rPr>
          <w:rFonts w:ascii="Calibri" w:eastAsia="Calibri" w:hAnsi="Calibri" w:cs="Calibri"/>
          <w:sz w:val="22"/>
          <w:szCs w:val="22"/>
        </w:rPr>
        <w:t xml:space="preserve"> there were no unfiltered stations to our knowledge. The filtered for ISR was a bottle filler on the ground floor next to the bathrooms.</w:t>
      </w:r>
    </w:p>
    <w:p w14:paraId="63EB08FE" w14:textId="77777777" w:rsidR="00862542" w:rsidRDefault="00862542">
      <w:pPr>
        <w:spacing w:after="0"/>
        <w:jc w:val="both"/>
        <w:rPr>
          <w:rFonts w:ascii="Calibri" w:eastAsia="Calibri" w:hAnsi="Calibri" w:cs="Calibri"/>
          <w:sz w:val="22"/>
          <w:szCs w:val="22"/>
        </w:rPr>
      </w:pPr>
    </w:p>
    <w:p w14:paraId="4AC4F255" w14:textId="77777777" w:rsidR="00862542" w:rsidRDefault="00000000">
      <w:pPr>
        <w:spacing w:after="0"/>
        <w:jc w:val="both"/>
        <w:rPr>
          <w:rFonts w:ascii="Calibri" w:eastAsia="Calibri" w:hAnsi="Calibri" w:cs="Calibri"/>
          <w:sz w:val="22"/>
          <w:szCs w:val="22"/>
        </w:rPr>
      </w:pPr>
      <w:r>
        <w:rPr>
          <w:rFonts w:ascii="Calibri" w:eastAsia="Calibri" w:hAnsi="Calibri" w:cs="Calibri"/>
          <w:sz w:val="22"/>
          <w:szCs w:val="22"/>
        </w:rPr>
        <w:t xml:space="preserve">To best accommodate for the overnight stagnation period, each sampling event began at 7 am. For each building, a team of two people collected samples from each filling station for a total volume of 3L collected in twelve 250 mL samples. A volume of 3L was needed to investigate the effects and falloff of stagnation. This sampling routine will be replicated three times a week on Wednesday, Thursday, and Friday for two weeks to have consistent results. We first tested the stations for their chlorine levels the first four sampling days at ISR only due to pending building access to FAR. The chlorine tests were used to determine if the filling stations were </w:t>
      </w:r>
      <w:proofErr w:type="gramStart"/>
      <w:r>
        <w:rPr>
          <w:rFonts w:ascii="Calibri" w:eastAsia="Calibri" w:hAnsi="Calibri" w:cs="Calibri"/>
          <w:sz w:val="22"/>
          <w:szCs w:val="22"/>
        </w:rPr>
        <w:t>actually filtered</w:t>
      </w:r>
      <w:proofErr w:type="gramEnd"/>
      <w:r>
        <w:rPr>
          <w:rFonts w:ascii="Calibri" w:eastAsia="Calibri" w:hAnsi="Calibri" w:cs="Calibri"/>
          <w:sz w:val="22"/>
          <w:szCs w:val="22"/>
        </w:rPr>
        <w:t xml:space="preserve"> or not. On the last three days of sampling, we began to collect samples for lead and copper testing. For the stations that we determine were filtered, we would flush–let the water run–for some of the 3L volume, keeping the 1st, 4th, 8th, and 12th 250mL samples; or volumes </w:t>
      </w:r>
      <w:r>
        <w:rPr>
          <w:rFonts w:ascii="Calibri" w:eastAsia="Calibri" w:hAnsi="Calibri" w:cs="Calibri"/>
          <w:sz w:val="22"/>
          <w:szCs w:val="22"/>
        </w:rPr>
        <w:lastRenderedPageBreak/>
        <w:t xml:space="preserve">0-250mL 750-1000mL, 1750-2000mL, and 2750-3000mL, respectively; we measured these 4 samples for their chlorine levels and kept </w:t>
      </w:r>
      <w:proofErr w:type="gramStart"/>
      <w:r>
        <w:rPr>
          <w:rFonts w:ascii="Calibri" w:eastAsia="Calibri" w:hAnsi="Calibri" w:cs="Calibri"/>
          <w:sz w:val="22"/>
          <w:szCs w:val="22"/>
        </w:rPr>
        <w:t>to prepare</w:t>
      </w:r>
      <w:proofErr w:type="gramEnd"/>
      <w:r>
        <w:rPr>
          <w:rFonts w:ascii="Calibri" w:eastAsia="Calibri" w:hAnsi="Calibri" w:cs="Calibri"/>
          <w:sz w:val="22"/>
          <w:szCs w:val="22"/>
        </w:rPr>
        <w:t xml:space="preserve"> for lead and copper testing. Similarly, for the unfiltered samples, we would collect all 12 samples in the 3L and measure the chlorine levels, and discard all but samples 1, 4, 8, and 12 to prepare for lead and copper testing. Over the three days, a total of 48 samples were collected to test for lead and copper, where each sampling station had three replicate samples. Due to issues with one of the lead and copper analysis instruments, 32 of these samples were discarded.</w:t>
      </w:r>
    </w:p>
    <w:p w14:paraId="00917C9A" w14:textId="77777777" w:rsidR="00862542" w:rsidRDefault="00000000">
      <w:pPr>
        <w:spacing w:after="0"/>
        <w:jc w:val="center"/>
        <w:rPr>
          <w:rFonts w:ascii="Calibri" w:eastAsia="Calibri" w:hAnsi="Calibri" w:cs="Calibri"/>
          <w:sz w:val="22"/>
          <w:szCs w:val="22"/>
        </w:rPr>
      </w:pPr>
      <w:r>
        <w:rPr>
          <w:rFonts w:ascii="Calibri" w:eastAsia="Calibri" w:hAnsi="Calibri" w:cs="Calibri"/>
          <w:sz w:val="22"/>
          <w:szCs w:val="22"/>
        </w:rPr>
        <w:t xml:space="preserve"> </w:t>
      </w:r>
    </w:p>
    <w:p w14:paraId="6865CBA0" w14:textId="77777777" w:rsidR="00862542" w:rsidRDefault="00000000">
      <w:pPr>
        <w:pBdr>
          <w:top w:val="nil"/>
          <w:left w:val="nil"/>
          <w:bottom w:val="nil"/>
          <w:right w:val="nil"/>
          <w:between w:val="nil"/>
        </w:pBdr>
        <w:jc w:val="center"/>
        <w:rPr>
          <w:rFonts w:ascii="Calibri" w:eastAsia="Calibri" w:hAnsi="Calibri" w:cs="Calibri"/>
          <w:sz w:val="22"/>
          <w:szCs w:val="22"/>
        </w:rPr>
      </w:pPr>
      <w:r>
        <w:rPr>
          <w:rFonts w:ascii="Calibri" w:eastAsia="Calibri" w:hAnsi="Calibri" w:cs="Calibri"/>
          <w:noProof/>
          <w:sz w:val="22"/>
          <w:szCs w:val="22"/>
        </w:rPr>
        <mc:AlternateContent>
          <mc:Choice Requires="wpg">
            <w:drawing>
              <wp:inline distT="114300" distB="114300" distL="114300" distR="114300" wp14:anchorId="367D5865" wp14:editId="01B4F85B">
                <wp:extent cx="2732551" cy="2688047"/>
                <wp:effectExtent l="0" t="0" r="0" b="0"/>
                <wp:docPr id="1" name="Group 1"/>
                <wp:cNvGraphicFramePr/>
                <a:graphic xmlns:a="http://schemas.openxmlformats.org/drawingml/2006/main">
                  <a:graphicData uri="http://schemas.microsoft.com/office/word/2010/wordprocessingGroup">
                    <wpg:wgp>
                      <wpg:cNvGrpSpPr/>
                      <wpg:grpSpPr>
                        <a:xfrm>
                          <a:off x="0" y="0"/>
                          <a:ext cx="2732551" cy="2688047"/>
                          <a:chOff x="1400800" y="913525"/>
                          <a:chExt cx="3254950" cy="3196500"/>
                        </a:xfrm>
                      </wpg:grpSpPr>
                      <pic:pic xmlns:pic="http://schemas.openxmlformats.org/drawingml/2006/picture">
                        <pic:nvPicPr>
                          <pic:cNvPr id="2045329587" name="Shape 2"/>
                          <pic:cNvPicPr preferRelativeResize="0"/>
                        </pic:nvPicPr>
                        <pic:blipFill rotWithShape="1">
                          <a:blip r:embed="rId17">
                            <a:alphaModFix/>
                          </a:blip>
                          <a:srcRect l="24471"/>
                          <a:stretch/>
                        </pic:blipFill>
                        <pic:spPr>
                          <a:xfrm>
                            <a:off x="3339601" y="913600"/>
                            <a:ext cx="1316125" cy="3196350"/>
                          </a:xfrm>
                          <a:prstGeom prst="rect">
                            <a:avLst/>
                          </a:prstGeom>
                          <a:noFill/>
                          <a:ln>
                            <a:noFill/>
                          </a:ln>
                        </pic:spPr>
                      </pic:pic>
                      <pic:pic xmlns:pic="http://schemas.openxmlformats.org/drawingml/2006/picture">
                        <pic:nvPicPr>
                          <pic:cNvPr id="3" name="Shape 3"/>
                          <pic:cNvPicPr preferRelativeResize="0"/>
                        </pic:nvPicPr>
                        <pic:blipFill rotWithShape="1">
                          <a:blip r:embed="rId18">
                            <a:alphaModFix/>
                          </a:blip>
                          <a:srcRect l="5302" r="18291"/>
                          <a:stretch/>
                        </pic:blipFill>
                        <pic:spPr>
                          <a:xfrm>
                            <a:off x="1400825" y="913600"/>
                            <a:ext cx="1827175" cy="3196350"/>
                          </a:xfrm>
                          <a:prstGeom prst="rect">
                            <a:avLst/>
                          </a:prstGeom>
                          <a:noFill/>
                          <a:ln>
                            <a:noFill/>
                          </a:ln>
                        </pic:spPr>
                      </pic:pic>
                      <wps:wsp>
                        <wps:cNvPr id="701581239" name="Rectangle 701581239"/>
                        <wps:cNvSpPr/>
                        <wps:spPr>
                          <a:xfrm>
                            <a:off x="3228000" y="913525"/>
                            <a:ext cx="111600" cy="3196500"/>
                          </a:xfrm>
                          <a:prstGeom prst="rect">
                            <a:avLst/>
                          </a:prstGeom>
                          <a:solidFill>
                            <a:srgbClr val="1C4587"/>
                          </a:solidFill>
                          <a:ln>
                            <a:noFill/>
                          </a:ln>
                        </wps:spPr>
                        <wps:txbx>
                          <w:txbxContent>
                            <w:p w14:paraId="12916092" w14:textId="77777777" w:rsidR="00862542" w:rsidRDefault="00862542">
                              <w:pPr>
                                <w:spacing w:after="0" w:line="240" w:lineRule="auto"/>
                                <w:jc w:val="center"/>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732551" cy="2688047"/>
                <wp:effectExtent b="0" l="0" r="0" t="0"/>
                <wp:docPr id="1" name="image24.png"/>
                <a:graphic>
                  <a:graphicData uri="http://schemas.openxmlformats.org/drawingml/2006/picture">
                    <pic:pic>
                      <pic:nvPicPr>
                        <pic:cNvPr id="0" name="image24.png"/>
                        <pic:cNvPicPr preferRelativeResize="0"/>
                      </pic:nvPicPr>
                      <pic:blipFill>
                        <a:blip r:embed="rId19"/>
                        <a:srcRect/>
                        <a:stretch>
                          <a:fillRect/>
                        </a:stretch>
                      </pic:blipFill>
                      <pic:spPr>
                        <a:xfrm>
                          <a:off x="0" y="0"/>
                          <a:ext cx="2732551" cy="2688047"/>
                        </a:xfrm>
                        <a:prstGeom prst="rect"/>
                        <a:ln/>
                      </pic:spPr>
                    </pic:pic>
                  </a:graphicData>
                </a:graphic>
              </wp:inline>
            </w:drawing>
          </mc:Fallback>
        </mc:AlternateContent>
      </w:r>
    </w:p>
    <w:p w14:paraId="2441B55C" w14:textId="77777777" w:rsidR="00862542" w:rsidRDefault="00000000">
      <w:pPr>
        <w:pBdr>
          <w:top w:val="nil"/>
          <w:left w:val="nil"/>
          <w:bottom w:val="nil"/>
          <w:right w:val="nil"/>
          <w:between w:val="nil"/>
        </w:pBdr>
        <w:jc w:val="center"/>
        <w:rPr>
          <w:rFonts w:ascii="Calibri" w:eastAsia="Calibri" w:hAnsi="Calibri" w:cs="Calibri"/>
          <w:sz w:val="22"/>
          <w:szCs w:val="22"/>
        </w:rPr>
      </w:pPr>
      <w:r>
        <w:rPr>
          <w:rFonts w:ascii="Calibri" w:eastAsia="Calibri" w:hAnsi="Calibri" w:cs="Calibri"/>
          <w:b/>
          <w:sz w:val="22"/>
          <w:szCs w:val="22"/>
        </w:rPr>
        <w:t xml:space="preserve">Figure 7. FAR Basement Unfiltered (left) and Filtered (right) Sampling Locations </w:t>
      </w:r>
    </w:p>
    <w:p w14:paraId="07D74F82" w14:textId="77777777" w:rsidR="00862542" w:rsidRDefault="00000000">
      <w:pPr>
        <w:pBdr>
          <w:top w:val="nil"/>
          <w:left w:val="nil"/>
          <w:bottom w:val="nil"/>
          <w:right w:val="nil"/>
          <w:between w:val="nil"/>
        </w:pBdr>
        <w:spacing w:after="120"/>
        <w:rPr>
          <w:rFonts w:ascii="Calibri" w:eastAsia="Calibri" w:hAnsi="Calibri" w:cs="Calibri"/>
          <w:sz w:val="22"/>
          <w:szCs w:val="22"/>
        </w:rPr>
      </w:pPr>
      <w:r>
        <w:rPr>
          <w:rFonts w:ascii="Calibri" w:eastAsia="Calibri" w:hAnsi="Calibri" w:cs="Calibri"/>
          <w:i/>
          <w:sz w:val="22"/>
          <w:szCs w:val="22"/>
          <w:u w:val="single"/>
        </w:rPr>
        <w:t xml:space="preserve">Preliminary Free Chlorine Samples </w:t>
      </w:r>
      <w:r>
        <w:rPr>
          <w:rFonts w:ascii="Calibri" w:eastAsia="Calibri" w:hAnsi="Calibri" w:cs="Calibri"/>
          <w:sz w:val="22"/>
          <w:szCs w:val="22"/>
        </w:rPr>
        <w:t xml:space="preserve"> </w:t>
      </w:r>
    </w:p>
    <w:p w14:paraId="6A11F3D5" w14:textId="77777777" w:rsidR="00862542" w:rsidRDefault="00000000">
      <w:pPr>
        <w:pBdr>
          <w:top w:val="nil"/>
          <w:left w:val="nil"/>
          <w:bottom w:val="nil"/>
          <w:right w:val="nil"/>
          <w:between w:val="nil"/>
        </w:pBdr>
        <w:spacing w:after="0"/>
        <w:jc w:val="both"/>
        <w:rPr>
          <w:rFonts w:ascii="Calibri" w:eastAsia="Calibri" w:hAnsi="Calibri" w:cs="Calibri"/>
          <w:sz w:val="22"/>
          <w:szCs w:val="22"/>
        </w:rPr>
      </w:pPr>
      <w:r>
        <w:rPr>
          <w:rFonts w:ascii="Calibri" w:eastAsia="Calibri" w:hAnsi="Calibri" w:cs="Calibri"/>
          <w:sz w:val="22"/>
          <w:szCs w:val="22"/>
        </w:rPr>
        <w:t>Preliminary free chlorine tests were performed on samples from each of the selected locations to establish the presence or lack of a filter. Filters effectively remove almost all free chlorine from water, so the presence of free chlorine indicated a lack of filtering. This process confirmed that the locations marked “filtered” indeed had filters present. To test the chlorine level, a 10 ml vial of each sample would have a DPD free chlorine pillow added and dissolved into the water. The color of the 10 ml would change depending on the Cl</w:t>
      </w:r>
      <w:r>
        <w:rPr>
          <w:rFonts w:ascii="Calibri" w:eastAsia="Calibri" w:hAnsi="Calibri" w:cs="Calibri"/>
          <w:sz w:val="22"/>
          <w:szCs w:val="22"/>
          <w:vertAlign w:val="subscript"/>
        </w:rPr>
        <w:t>2</w:t>
      </w:r>
      <w:r>
        <w:rPr>
          <w:rFonts w:ascii="Calibri" w:eastAsia="Calibri" w:hAnsi="Calibri" w:cs="Calibri"/>
          <w:sz w:val="22"/>
          <w:szCs w:val="22"/>
        </w:rPr>
        <w:t xml:space="preserve"> concentration. Higher concentrations of Cl</w:t>
      </w:r>
      <w:r>
        <w:rPr>
          <w:rFonts w:ascii="Calibri" w:eastAsia="Calibri" w:hAnsi="Calibri" w:cs="Calibri"/>
          <w:sz w:val="22"/>
          <w:szCs w:val="22"/>
          <w:vertAlign w:val="subscript"/>
        </w:rPr>
        <w:t>2</w:t>
      </w:r>
      <w:r>
        <w:rPr>
          <w:rFonts w:ascii="Calibri" w:eastAsia="Calibri" w:hAnsi="Calibri" w:cs="Calibri"/>
          <w:sz w:val="20"/>
          <w:szCs w:val="20"/>
        </w:rPr>
        <w:t xml:space="preserve"> </w:t>
      </w:r>
      <w:r>
        <w:rPr>
          <w:rFonts w:ascii="Calibri" w:eastAsia="Calibri" w:hAnsi="Calibri" w:cs="Calibri"/>
          <w:sz w:val="22"/>
          <w:szCs w:val="22"/>
        </w:rPr>
        <w:t>would turn pink, while lower concentrations of Cl</w:t>
      </w:r>
      <w:r>
        <w:rPr>
          <w:rFonts w:ascii="Calibri" w:eastAsia="Calibri" w:hAnsi="Calibri" w:cs="Calibri"/>
          <w:sz w:val="22"/>
          <w:szCs w:val="22"/>
          <w:vertAlign w:val="subscript"/>
        </w:rPr>
        <w:t>2</w:t>
      </w:r>
      <w:r>
        <w:rPr>
          <w:rFonts w:ascii="Calibri" w:eastAsia="Calibri" w:hAnsi="Calibri" w:cs="Calibri"/>
          <w:sz w:val="22"/>
          <w:szCs w:val="22"/>
        </w:rPr>
        <w:t xml:space="preserve"> would be clear or light pink. Each vial would be placed into a HACH DR890 colorimeter, where the chlorine concentrations are read in mg/L of Cl</w:t>
      </w:r>
      <w:r>
        <w:rPr>
          <w:rFonts w:ascii="Calibri" w:eastAsia="Calibri" w:hAnsi="Calibri" w:cs="Calibri"/>
          <w:sz w:val="22"/>
          <w:szCs w:val="22"/>
          <w:vertAlign w:val="subscript"/>
        </w:rPr>
        <w:t>2</w:t>
      </w:r>
      <w:r>
        <w:rPr>
          <w:rFonts w:ascii="Calibri" w:eastAsia="Calibri" w:hAnsi="Calibri" w:cs="Calibri"/>
          <w:sz w:val="22"/>
          <w:szCs w:val="22"/>
        </w:rPr>
        <w:t>. The lower concentrations indicate the presence of a filter due to the amount of chlorine being removed; higher concentrations indicate the lack of a filter.</w:t>
      </w:r>
    </w:p>
    <w:p w14:paraId="4DC428C4" w14:textId="77777777" w:rsidR="00862542" w:rsidRDefault="00862542">
      <w:pPr>
        <w:pBdr>
          <w:top w:val="nil"/>
          <w:left w:val="nil"/>
          <w:bottom w:val="nil"/>
          <w:right w:val="nil"/>
          <w:between w:val="nil"/>
        </w:pBdr>
        <w:spacing w:after="0"/>
        <w:jc w:val="both"/>
        <w:rPr>
          <w:rFonts w:ascii="Calibri" w:eastAsia="Calibri" w:hAnsi="Calibri" w:cs="Calibri"/>
          <w:sz w:val="22"/>
          <w:szCs w:val="22"/>
        </w:rPr>
      </w:pPr>
    </w:p>
    <w:p w14:paraId="795CC0BD" w14:textId="77777777" w:rsidR="00862542" w:rsidRDefault="00000000">
      <w:pPr>
        <w:pBdr>
          <w:top w:val="nil"/>
          <w:left w:val="nil"/>
          <w:bottom w:val="nil"/>
          <w:right w:val="nil"/>
          <w:between w:val="nil"/>
        </w:pBdr>
        <w:spacing w:after="200"/>
        <w:jc w:val="both"/>
        <w:rPr>
          <w:rFonts w:ascii="Calibri" w:eastAsia="Calibri" w:hAnsi="Calibri" w:cs="Calibri"/>
          <w:sz w:val="22"/>
          <w:szCs w:val="22"/>
        </w:rPr>
      </w:pPr>
      <w:r>
        <w:rPr>
          <w:rFonts w:ascii="Calibri" w:eastAsia="Calibri" w:hAnsi="Calibri" w:cs="Calibri"/>
          <w:sz w:val="22"/>
          <w:szCs w:val="22"/>
        </w:rPr>
        <w:t xml:space="preserve">Regarding the varied building age team, after a flush of 1 liter was done to avoid capturing stagnant water, 10ml samples from each location were introduced to DPD free chlorine powder pillows. The results confirmed filter presence, as locations marked “filtered” had chlorine levels of 0.06-0.21 mg/L while “unfiltered” had 1.69-2.16 mg/L, a stark contrast. In doing this we eliminated a potential unforeseen factor that may otherwise affect our data. Graphs of chlorine concentrations at each filtered and unfiltered sampling location in the CIF and the Union can be seen below in Figure 8. </w:t>
      </w:r>
    </w:p>
    <w:p w14:paraId="765B152F" w14:textId="77777777" w:rsidR="00862542" w:rsidRDefault="00000000">
      <w:pPr>
        <w:spacing w:after="0" w:line="276" w:lineRule="auto"/>
        <w:jc w:val="center"/>
        <w:rPr>
          <w:rFonts w:ascii="Calibri" w:eastAsia="Calibri" w:hAnsi="Calibri" w:cs="Calibri"/>
          <w:b/>
          <w:sz w:val="22"/>
          <w:szCs w:val="22"/>
        </w:rPr>
      </w:pPr>
      <w:r>
        <w:rPr>
          <w:rFonts w:ascii="Arial" w:eastAsia="Arial" w:hAnsi="Arial" w:cs="Arial"/>
          <w:noProof/>
          <w:sz w:val="22"/>
          <w:szCs w:val="22"/>
        </w:rPr>
        <w:lastRenderedPageBreak/>
        <w:drawing>
          <wp:inline distT="19050" distB="19050" distL="19050" distR="19050" wp14:anchorId="16A8707C" wp14:editId="56F00C15">
            <wp:extent cx="5943600" cy="241300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5943600" cy="2413000"/>
                    </a:xfrm>
                    <a:prstGeom prst="rect">
                      <a:avLst/>
                    </a:prstGeom>
                    <a:ln/>
                  </pic:spPr>
                </pic:pic>
              </a:graphicData>
            </a:graphic>
          </wp:inline>
        </w:drawing>
      </w:r>
    </w:p>
    <w:p w14:paraId="1F4895F3" w14:textId="77777777" w:rsidR="00862542" w:rsidRDefault="00000000">
      <w:pPr>
        <w:spacing w:after="0" w:line="276" w:lineRule="auto"/>
        <w:jc w:val="center"/>
        <w:rPr>
          <w:rFonts w:ascii="Calibri" w:eastAsia="Calibri" w:hAnsi="Calibri" w:cs="Calibri"/>
          <w:b/>
          <w:sz w:val="22"/>
          <w:szCs w:val="22"/>
        </w:rPr>
      </w:pPr>
      <w:r>
        <w:rPr>
          <w:rFonts w:ascii="Calibri" w:eastAsia="Calibri" w:hAnsi="Calibri" w:cs="Calibri"/>
          <w:b/>
          <w:sz w:val="22"/>
          <w:szCs w:val="22"/>
        </w:rPr>
        <w:t xml:space="preserve">Figure 8. Preliminary Free Chlorine Sample Results for Varied-Age Building Sampling. Filtered Locations in Orange and Unfiltered in Blue. Hatched Bars are at CIF </w:t>
      </w:r>
      <w:proofErr w:type="gramStart"/>
      <w:r>
        <w:rPr>
          <w:rFonts w:ascii="Calibri" w:eastAsia="Calibri" w:hAnsi="Calibri" w:cs="Calibri"/>
          <w:b/>
          <w:sz w:val="22"/>
          <w:szCs w:val="22"/>
        </w:rPr>
        <w:t>and  Solid</w:t>
      </w:r>
      <w:proofErr w:type="gramEnd"/>
      <w:r>
        <w:rPr>
          <w:rFonts w:ascii="Calibri" w:eastAsia="Calibri" w:hAnsi="Calibri" w:cs="Calibri"/>
          <w:b/>
          <w:sz w:val="22"/>
          <w:szCs w:val="22"/>
        </w:rPr>
        <w:t xml:space="preserve"> Bars are at Union.</w:t>
      </w:r>
    </w:p>
    <w:p w14:paraId="3EAD5814" w14:textId="77777777" w:rsidR="00862542" w:rsidRDefault="00862542">
      <w:pPr>
        <w:spacing w:after="0" w:line="276" w:lineRule="auto"/>
        <w:jc w:val="center"/>
        <w:rPr>
          <w:rFonts w:ascii="Calibri" w:eastAsia="Calibri" w:hAnsi="Calibri" w:cs="Calibri"/>
          <w:b/>
          <w:sz w:val="22"/>
          <w:szCs w:val="22"/>
        </w:rPr>
      </w:pPr>
    </w:p>
    <w:p w14:paraId="1B18D813" w14:textId="77777777" w:rsidR="00862542" w:rsidRDefault="00000000">
      <w:pPr>
        <w:spacing w:after="200" w:line="276" w:lineRule="auto"/>
        <w:jc w:val="both"/>
        <w:rPr>
          <w:rFonts w:ascii="Calibri" w:eastAsia="Calibri" w:hAnsi="Calibri" w:cs="Calibri"/>
          <w:sz w:val="22"/>
          <w:szCs w:val="22"/>
        </w:rPr>
      </w:pPr>
      <w:r>
        <w:rPr>
          <w:rFonts w:ascii="Calibri" w:eastAsia="Calibri" w:hAnsi="Calibri" w:cs="Calibri"/>
          <w:sz w:val="22"/>
          <w:szCs w:val="22"/>
        </w:rPr>
        <w:t xml:space="preserve">In the case of the filtered and unfiltered water fountains in the FAR residence hall, it was determined that the glass filler, gym water fountain, and the main lobby fountain are unfiltered, and that the only filtered water fountain that was sampled </w:t>
      </w:r>
      <w:proofErr w:type="gramStart"/>
      <w:r>
        <w:rPr>
          <w:rFonts w:ascii="Calibri" w:eastAsia="Calibri" w:hAnsi="Calibri" w:cs="Calibri"/>
          <w:sz w:val="22"/>
          <w:szCs w:val="22"/>
        </w:rPr>
        <w:t>is located in</w:t>
      </w:r>
      <w:proofErr w:type="gramEnd"/>
      <w:r>
        <w:rPr>
          <w:rFonts w:ascii="Calibri" w:eastAsia="Calibri" w:hAnsi="Calibri" w:cs="Calibri"/>
          <w:sz w:val="22"/>
          <w:szCs w:val="22"/>
        </w:rPr>
        <w:t xml:space="preserve"> the basement hallway. This result was particularly interesting as the main lobby fountain was marked as filtered according to Facilities and Services. Free chlorine results can be seen below in Table 2. </w:t>
      </w:r>
    </w:p>
    <w:p w14:paraId="23261E75" w14:textId="77777777" w:rsidR="00862542" w:rsidRDefault="00000000">
      <w:pPr>
        <w:spacing w:after="0" w:line="276" w:lineRule="auto"/>
        <w:jc w:val="center"/>
        <w:rPr>
          <w:rFonts w:ascii="Calibri" w:eastAsia="Calibri" w:hAnsi="Calibri" w:cs="Calibri"/>
          <w:sz w:val="22"/>
          <w:szCs w:val="22"/>
        </w:rPr>
      </w:pPr>
      <w:r>
        <w:rPr>
          <w:rFonts w:ascii="Calibri" w:eastAsia="Calibri" w:hAnsi="Calibri" w:cs="Calibri"/>
          <w:b/>
          <w:sz w:val="22"/>
          <w:szCs w:val="22"/>
        </w:rPr>
        <w:t>Table 2. Free Chlorine Sample Results for Varied Hydro Station Sampling at FAR</w:t>
      </w:r>
    </w:p>
    <w:p w14:paraId="086B21E9" w14:textId="77777777" w:rsidR="00862542" w:rsidRDefault="00000000">
      <w:pPr>
        <w:spacing w:after="200" w:line="276" w:lineRule="auto"/>
        <w:jc w:val="center"/>
        <w:rPr>
          <w:rFonts w:ascii="Calibri" w:eastAsia="Calibri" w:hAnsi="Calibri" w:cs="Calibri"/>
          <w:b/>
          <w:sz w:val="22"/>
          <w:szCs w:val="22"/>
        </w:rPr>
      </w:pPr>
      <w:r>
        <w:rPr>
          <w:rFonts w:ascii="Calibri" w:eastAsia="Calibri" w:hAnsi="Calibri" w:cs="Calibri"/>
          <w:noProof/>
          <w:sz w:val="22"/>
          <w:szCs w:val="22"/>
        </w:rPr>
        <w:drawing>
          <wp:inline distT="114300" distB="114300" distL="114300" distR="114300" wp14:anchorId="520C539A" wp14:editId="3DF009D8">
            <wp:extent cx="5943600" cy="1155700"/>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5943600" cy="1155700"/>
                    </a:xfrm>
                    <a:prstGeom prst="rect">
                      <a:avLst/>
                    </a:prstGeom>
                    <a:ln/>
                  </pic:spPr>
                </pic:pic>
              </a:graphicData>
            </a:graphic>
          </wp:inline>
        </w:drawing>
      </w:r>
    </w:p>
    <w:p w14:paraId="11008BFD" w14:textId="77777777" w:rsidR="00862542" w:rsidRDefault="00000000">
      <w:pPr>
        <w:spacing w:after="200" w:line="276" w:lineRule="auto"/>
        <w:rPr>
          <w:rFonts w:ascii="Calibri" w:eastAsia="Calibri" w:hAnsi="Calibri" w:cs="Calibri"/>
          <w:sz w:val="22"/>
          <w:szCs w:val="22"/>
        </w:rPr>
      </w:pPr>
      <w:r>
        <w:rPr>
          <w:rFonts w:ascii="Calibri" w:eastAsia="Calibri" w:hAnsi="Calibri" w:cs="Calibri"/>
          <w:sz w:val="22"/>
          <w:szCs w:val="22"/>
        </w:rPr>
        <w:t xml:space="preserve">Despite the chlorine results proving the opposite, we continued to include the FAR main lobby fountain results with the filtered group </w:t>
      </w:r>
      <w:proofErr w:type="gramStart"/>
      <w:r>
        <w:rPr>
          <w:rFonts w:ascii="Calibri" w:eastAsia="Calibri" w:hAnsi="Calibri" w:cs="Calibri"/>
          <w:sz w:val="22"/>
          <w:szCs w:val="22"/>
        </w:rPr>
        <w:t>in order to</w:t>
      </w:r>
      <w:proofErr w:type="gramEnd"/>
      <w:r>
        <w:rPr>
          <w:rFonts w:ascii="Calibri" w:eastAsia="Calibri" w:hAnsi="Calibri" w:cs="Calibri"/>
          <w:sz w:val="22"/>
          <w:szCs w:val="22"/>
        </w:rPr>
        <w:t xml:space="preserve"> remain consistent with the Facilities and Services’ records. </w:t>
      </w:r>
    </w:p>
    <w:p w14:paraId="5D07200E" w14:textId="77777777" w:rsidR="00862542" w:rsidRDefault="00000000">
      <w:pPr>
        <w:spacing w:after="200" w:line="276" w:lineRule="auto"/>
        <w:jc w:val="both"/>
        <w:rPr>
          <w:rFonts w:ascii="Calibri" w:eastAsia="Calibri" w:hAnsi="Calibri" w:cs="Calibri"/>
          <w:sz w:val="22"/>
          <w:szCs w:val="22"/>
        </w:rPr>
      </w:pPr>
      <w:r>
        <w:rPr>
          <w:rFonts w:ascii="Calibri" w:eastAsia="Calibri" w:hAnsi="Calibri" w:cs="Calibri"/>
          <w:sz w:val="22"/>
          <w:szCs w:val="22"/>
        </w:rPr>
        <w:t xml:space="preserve">Preliminary free-Chlorine sample results for the varied-age building sampling involving stagnation of the water are not presented, as there were issues in the validity of concentrations. However, free chlorine concentrations for the samples in which </w:t>
      </w:r>
      <w:proofErr w:type="gramStart"/>
      <w:r>
        <w:rPr>
          <w:rFonts w:ascii="Calibri" w:eastAsia="Calibri" w:hAnsi="Calibri" w:cs="Calibri"/>
          <w:sz w:val="22"/>
          <w:szCs w:val="22"/>
        </w:rPr>
        <w:t>lead</w:t>
      </w:r>
      <w:proofErr w:type="gramEnd"/>
      <w:r>
        <w:rPr>
          <w:rFonts w:ascii="Calibri" w:eastAsia="Calibri" w:hAnsi="Calibri" w:cs="Calibri"/>
          <w:sz w:val="22"/>
          <w:szCs w:val="22"/>
        </w:rPr>
        <w:t xml:space="preserve"> and copper were also measured can be found in Figures G and H in the Appendix. </w:t>
      </w:r>
    </w:p>
    <w:p w14:paraId="7565AD4C" w14:textId="77777777" w:rsidR="00862542" w:rsidRDefault="00862542">
      <w:pPr>
        <w:spacing w:after="200" w:line="276" w:lineRule="auto"/>
        <w:jc w:val="both"/>
        <w:rPr>
          <w:rFonts w:ascii="Calibri" w:eastAsia="Calibri" w:hAnsi="Calibri" w:cs="Calibri"/>
          <w:sz w:val="22"/>
          <w:szCs w:val="22"/>
        </w:rPr>
      </w:pPr>
    </w:p>
    <w:p w14:paraId="58B6323F" w14:textId="77777777" w:rsidR="00862542" w:rsidRDefault="00862542">
      <w:pPr>
        <w:spacing w:after="200" w:line="276" w:lineRule="auto"/>
        <w:jc w:val="both"/>
        <w:rPr>
          <w:rFonts w:ascii="Calibri" w:eastAsia="Calibri" w:hAnsi="Calibri" w:cs="Calibri"/>
          <w:sz w:val="22"/>
          <w:szCs w:val="22"/>
        </w:rPr>
      </w:pPr>
    </w:p>
    <w:p w14:paraId="60B27B78" w14:textId="77777777" w:rsidR="00862542" w:rsidRDefault="00000000">
      <w:pPr>
        <w:pBdr>
          <w:top w:val="nil"/>
          <w:left w:val="nil"/>
          <w:bottom w:val="nil"/>
          <w:right w:val="nil"/>
          <w:between w:val="nil"/>
        </w:pBdr>
        <w:spacing w:after="120"/>
        <w:rPr>
          <w:rFonts w:ascii="Calibri" w:eastAsia="Calibri" w:hAnsi="Calibri" w:cs="Calibri"/>
          <w:i/>
          <w:sz w:val="22"/>
          <w:szCs w:val="22"/>
        </w:rPr>
      </w:pPr>
      <w:r>
        <w:rPr>
          <w:rFonts w:ascii="Calibri" w:eastAsia="Calibri" w:hAnsi="Calibri" w:cs="Calibri"/>
          <w:i/>
          <w:sz w:val="22"/>
          <w:szCs w:val="22"/>
          <w:u w:val="single"/>
        </w:rPr>
        <w:t>Lead and Copper</w:t>
      </w:r>
      <w:r>
        <w:rPr>
          <w:rFonts w:ascii="Calibri" w:eastAsia="Calibri" w:hAnsi="Calibri" w:cs="Calibri"/>
          <w:i/>
          <w:sz w:val="22"/>
          <w:szCs w:val="22"/>
        </w:rPr>
        <w:t xml:space="preserve"> </w:t>
      </w:r>
    </w:p>
    <w:p w14:paraId="3A37899A" w14:textId="77777777" w:rsidR="00862542" w:rsidRDefault="00000000">
      <w:p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lastRenderedPageBreak/>
        <w:t xml:space="preserve">Lead and copper were the two contaminants tested for each sample. Samples were prepared for ICP-MS testing by adding 100 </w:t>
      </w:r>
      <w:proofErr w:type="spellStart"/>
      <w:r>
        <w:rPr>
          <w:rFonts w:ascii="Calibri" w:eastAsia="Calibri" w:hAnsi="Calibri" w:cs="Calibri"/>
          <w:sz w:val="22"/>
          <w:szCs w:val="22"/>
        </w:rPr>
        <w:t>μL</w:t>
      </w:r>
      <w:proofErr w:type="spellEnd"/>
      <w:r>
        <w:rPr>
          <w:rFonts w:ascii="Calibri" w:eastAsia="Calibri" w:hAnsi="Calibri" w:cs="Calibri"/>
          <w:sz w:val="22"/>
          <w:szCs w:val="22"/>
        </w:rPr>
        <w:t xml:space="preserve"> of nitric acid to 10 mL of each water sample. With TA assistance, the samples were put through the ICP-MS testing process, and standards were used to create a calibration curve to calculate concentrations from signal intensities for both lead and copper. Standard curves used for calculations can be found in the Appendix. A sample measurement challenge encountered was the equipment failure of the College of Civil Engineering’s ICP-MS. The vacuum pump gauge of the ICP-MS was broken, preventing the plasma from being turned on. This prevented some of the samples collected from being analyzed for around a week, which in turn held up our overall progress. Thankfully, the School of Chemical Sciences (SCS) graciously agreed to analyze our samples with a quick turnaround time. Unfortunately, the ICP-MS from SCS lacked the sensitivity to record accurate data at low concentrations, so that round of sampling from each group was discarded.</w:t>
      </w:r>
    </w:p>
    <w:p w14:paraId="7FA6BF12" w14:textId="77777777" w:rsidR="00862542" w:rsidRDefault="00000000">
      <w:pPr>
        <w:rPr>
          <w:rFonts w:ascii="Calibri" w:eastAsia="Calibri" w:hAnsi="Calibri" w:cs="Calibri"/>
          <w:sz w:val="22"/>
          <w:szCs w:val="22"/>
        </w:rPr>
      </w:pPr>
      <w:r>
        <w:rPr>
          <w:rFonts w:ascii="Calibri" w:eastAsia="Calibri" w:hAnsi="Calibri" w:cs="Calibri"/>
          <w:b/>
          <w:sz w:val="22"/>
          <w:szCs w:val="22"/>
        </w:rPr>
        <w:t>RESULTS AND DESIGN</w:t>
      </w:r>
    </w:p>
    <w:p w14:paraId="3AFD057C" w14:textId="77777777" w:rsidR="00862542" w:rsidRDefault="00000000">
      <w:pPr>
        <w:jc w:val="both"/>
        <w:rPr>
          <w:rFonts w:ascii="Calibri" w:eastAsia="Calibri" w:hAnsi="Calibri" w:cs="Calibri"/>
          <w:sz w:val="22"/>
          <w:szCs w:val="22"/>
        </w:rPr>
        <w:sectPr w:rsidR="00862542">
          <w:footerReference w:type="default" r:id="rId22"/>
          <w:headerReference w:type="first" r:id="rId23"/>
          <w:footerReference w:type="first" r:id="rId24"/>
          <w:pgSz w:w="12240" w:h="15840"/>
          <w:pgMar w:top="1440" w:right="1440" w:bottom="1440" w:left="1440" w:header="720" w:footer="720" w:gutter="0"/>
          <w:pgNumType w:start="0"/>
          <w:cols w:space="720"/>
          <w:titlePg/>
        </w:sectPr>
      </w:pPr>
      <w:r>
        <w:rPr>
          <w:rFonts w:ascii="Calibri" w:eastAsia="Calibri" w:hAnsi="Calibri" w:cs="Calibri"/>
          <w:sz w:val="22"/>
          <w:szCs w:val="22"/>
        </w:rPr>
        <w:t>Results illustrating the lead and copper concentrations in the samples tested can be seen in Figures</w:t>
      </w:r>
      <w:r w:rsidRPr="00D15B6A">
        <w:rPr>
          <w:rFonts w:ascii="Calibri" w:eastAsia="Calibri" w:hAnsi="Calibri" w:cs="Calibri"/>
          <w:sz w:val="22"/>
          <w:szCs w:val="22"/>
        </w:rPr>
        <w:t xml:space="preserve"> 9</w:t>
      </w:r>
      <w:r>
        <w:rPr>
          <w:rFonts w:ascii="Calibri" w:eastAsia="Calibri" w:hAnsi="Calibri" w:cs="Calibri"/>
          <w:sz w:val="22"/>
          <w:szCs w:val="22"/>
        </w:rPr>
        <w:t>-12, where the same 72 samples (36 lead, 36 copper) are analyzed based on different independent variables, including filtered vs. unfiltered, samples taken in the 1st liter of water vs. subsequent samples, and newly constructed buildings (CIF, ISR) vs. older buildings (FAR, Union).</w:t>
      </w:r>
    </w:p>
    <w:p w14:paraId="17C827C3" w14:textId="77777777" w:rsidR="00862542" w:rsidRDefault="00000000">
      <w:pPr>
        <w:rPr>
          <w:rFonts w:ascii="Calibri" w:eastAsia="Calibri" w:hAnsi="Calibri" w:cs="Calibri"/>
          <w:sz w:val="22"/>
          <w:szCs w:val="22"/>
        </w:rPr>
        <w:sectPr w:rsidR="00862542">
          <w:type w:val="continuous"/>
          <w:pgSz w:w="12240" w:h="15840"/>
          <w:pgMar w:top="1440" w:right="1440" w:bottom="1440" w:left="1440" w:header="720" w:footer="720" w:gutter="0"/>
          <w:cols w:space="720" w:equalWidth="0">
            <w:col w:w="9360" w:space="0"/>
          </w:cols>
        </w:sectPr>
      </w:pPr>
      <w:r>
        <w:rPr>
          <w:rFonts w:ascii="Calibri" w:eastAsia="Calibri" w:hAnsi="Calibri" w:cs="Calibri"/>
          <w:noProof/>
          <w:sz w:val="22"/>
          <w:szCs w:val="22"/>
        </w:rPr>
        <w:drawing>
          <wp:inline distT="114300" distB="114300" distL="114300" distR="114300" wp14:anchorId="3CB68793" wp14:editId="417BDFA7">
            <wp:extent cx="2743200" cy="2095500"/>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2743200" cy="2095500"/>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483FEDEC" wp14:editId="579751EC">
            <wp:extent cx="2743200" cy="20955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2743200" cy="2095500"/>
                    </a:xfrm>
                    <a:prstGeom prst="rect">
                      <a:avLst/>
                    </a:prstGeom>
                    <a:ln/>
                  </pic:spPr>
                </pic:pic>
              </a:graphicData>
            </a:graphic>
          </wp:inline>
        </w:drawing>
      </w:r>
    </w:p>
    <w:p w14:paraId="74AA22C7" w14:textId="77777777" w:rsidR="00862542" w:rsidRDefault="00000000">
      <w:pPr>
        <w:jc w:val="center"/>
        <w:rPr>
          <w:rFonts w:ascii="Calibri" w:eastAsia="Calibri" w:hAnsi="Calibri" w:cs="Calibri"/>
          <w:b/>
          <w:sz w:val="22"/>
          <w:szCs w:val="22"/>
        </w:rPr>
      </w:pPr>
      <w:r>
        <w:rPr>
          <w:rFonts w:ascii="Calibri" w:eastAsia="Calibri" w:hAnsi="Calibri" w:cs="Calibri"/>
          <w:b/>
          <w:sz w:val="22"/>
          <w:szCs w:val="22"/>
        </w:rPr>
        <w:t>Figure 9. Lead and Copper Concentration Diagrams for filtered vs. unfiltered samples.</w:t>
      </w:r>
    </w:p>
    <w:p w14:paraId="3E051C50" w14:textId="77777777" w:rsidR="00862542" w:rsidRDefault="00862542">
      <w:pPr>
        <w:jc w:val="center"/>
        <w:rPr>
          <w:rFonts w:ascii="Calibri" w:eastAsia="Calibri" w:hAnsi="Calibri" w:cs="Calibri"/>
          <w:b/>
          <w:sz w:val="22"/>
          <w:szCs w:val="22"/>
        </w:rPr>
      </w:pPr>
    </w:p>
    <w:p w14:paraId="651BF1D1" w14:textId="77777777" w:rsidR="00862542" w:rsidRDefault="00862542">
      <w:pPr>
        <w:jc w:val="center"/>
        <w:rPr>
          <w:rFonts w:ascii="Calibri" w:eastAsia="Calibri" w:hAnsi="Calibri" w:cs="Calibri"/>
          <w:b/>
          <w:sz w:val="22"/>
          <w:szCs w:val="22"/>
        </w:rPr>
      </w:pPr>
    </w:p>
    <w:p w14:paraId="7C18C713" w14:textId="77777777" w:rsidR="00862542" w:rsidRDefault="00862542">
      <w:pPr>
        <w:jc w:val="center"/>
        <w:rPr>
          <w:rFonts w:ascii="Calibri" w:eastAsia="Calibri" w:hAnsi="Calibri" w:cs="Calibri"/>
          <w:b/>
          <w:sz w:val="22"/>
          <w:szCs w:val="22"/>
        </w:rPr>
      </w:pPr>
    </w:p>
    <w:p w14:paraId="5D9A102C" w14:textId="77777777" w:rsidR="00862542" w:rsidRDefault="00000000">
      <w:pPr>
        <w:spacing w:after="0"/>
        <w:jc w:val="center"/>
        <w:rPr>
          <w:rFonts w:ascii="Calibri" w:eastAsia="Calibri" w:hAnsi="Calibri" w:cs="Calibri"/>
          <w:b/>
          <w:sz w:val="22"/>
          <w:szCs w:val="22"/>
        </w:rPr>
      </w:pPr>
      <w:r>
        <w:rPr>
          <w:rFonts w:ascii="Calibri" w:eastAsia="Calibri" w:hAnsi="Calibri" w:cs="Calibri"/>
          <w:color w:val="666666"/>
          <w:sz w:val="22"/>
          <w:szCs w:val="22"/>
        </w:rPr>
        <w:t>[Space intentionally left blank]</w:t>
      </w:r>
    </w:p>
    <w:p w14:paraId="7A6B53F4" w14:textId="77777777" w:rsidR="00862542" w:rsidRDefault="00000000">
      <w:pPr>
        <w:pBdr>
          <w:top w:val="nil"/>
          <w:left w:val="nil"/>
          <w:bottom w:val="nil"/>
          <w:right w:val="nil"/>
          <w:between w:val="nil"/>
        </w:pBdr>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632EA6BF" wp14:editId="0FBFC954">
            <wp:extent cx="2743200" cy="20701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743200" cy="2070100"/>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4B9B4A1F" wp14:editId="1F77605B">
            <wp:extent cx="2743200" cy="209550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2743200" cy="2095500"/>
                    </a:xfrm>
                    <a:prstGeom prst="rect">
                      <a:avLst/>
                    </a:prstGeom>
                    <a:ln/>
                  </pic:spPr>
                </pic:pic>
              </a:graphicData>
            </a:graphic>
          </wp:inline>
        </w:drawing>
      </w:r>
    </w:p>
    <w:p w14:paraId="0280AE08" w14:textId="77777777" w:rsidR="00862542" w:rsidRDefault="00000000">
      <w:pPr>
        <w:jc w:val="center"/>
        <w:rPr>
          <w:rFonts w:ascii="Calibri" w:eastAsia="Calibri" w:hAnsi="Calibri" w:cs="Calibri"/>
          <w:sz w:val="22"/>
          <w:szCs w:val="22"/>
        </w:rPr>
        <w:sectPr w:rsidR="00862542">
          <w:type w:val="continuous"/>
          <w:pgSz w:w="12240" w:h="15840"/>
          <w:pgMar w:top="1440" w:right="1440" w:bottom="1440" w:left="1440" w:header="720" w:footer="720" w:gutter="0"/>
          <w:cols w:space="720" w:equalWidth="0">
            <w:col w:w="9360" w:space="0"/>
          </w:cols>
        </w:sectPr>
      </w:pPr>
      <w:r>
        <w:rPr>
          <w:rFonts w:ascii="Calibri" w:eastAsia="Calibri" w:hAnsi="Calibri" w:cs="Calibri"/>
          <w:b/>
          <w:sz w:val="22"/>
          <w:szCs w:val="22"/>
        </w:rPr>
        <w:t>Figure 10. Lead and Copper Concentration Diagrams flushing and stagnation level.</w:t>
      </w:r>
    </w:p>
    <w:p w14:paraId="1DA11C16" w14:textId="77777777" w:rsidR="00862542" w:rsidRDefault="00000000">
      <w:pPr>
        <w:pBdr>
          <w:top w:val="nil"/>
          <w:left w:val="nil"/>
          <w:bottom w:val="nil"/>
          <w:right w:val="nil"/>
          <w:between w:val="nil"/>
        </w:pBd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41B83569" wp14:editId="52E5D961">
            <wp:extent cx="2786063" cy="2129415"/>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2786063" cy="2129415"/>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56D14F14" wp14:editId="36D3A13C">
            <wp:extent cx="2840948" cy="2171687"/>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a:stretch>
                      <a:fillRect/>
                    </a:stretch>
                  </pic:blipFill>
                  <pic:spPr>
                    <a:xfrm>
                      <a:off x="0" y="0"/>
                      <a:ext cx="2840948" cy="2171687"/>
                    </a:xfrm>
                    <a:prstGeom prst="rect">
                      <a:avLst/>
                    </a:prstGeom>
                    <a:ln/>
                  </pic:spPr>
                </pic:pic>
              </a:graphicData>
            </a:graphic>
          </wp:inline>
        </w:drawing>
      </w:r>
    </w:p>
    <w:p w14:paraId="48BF2DCB" w14:textId="77777777" w:rsidR="00862542" w:rsidRDefault="00000000">
      <w:pPr>
        <w:pBdr>
          <w:top w:val="nil"/>
          <w:left w:val="nil"/>
          <w:bottom w:val="nil"/>
          <w:right w:val="nil"/>
          <w:between w:val="nil"/>
        </w:pBdr>
        <w:jc w:val="center"/>
        <w:rPr>
          <w:rFonts w:ascii="Calibri" w:eastAsia="Calibri" w:hAnsi="Calibri" w:cs="Calibri"/>
          <w:b/>
          <w:sz w:val="22"/>
          <w:szCs w:val="22"/>
        </w:rPr>
        <w:sectPr w:rsidR="00862542">
          <w:type w:val="continuous"/>
          <w:pgSz w:w="12240" w:h="15840"/>
          <w:pgMar w:top="1440" w:right="1440" w:bottom="1440" w:left="1440" w:header="720" w:footer="720" w:gutter="0"/>
          <w:cols w:space="720" w:equalWidth="0">
            <w:col w:w="9360" w:space="0"/>
          </w:cols>
        </w:sectPr>
      </w:pPr>
      <w:r>
        <w:rPr>
          <w:rFonts w:ascii="Calibri" w:eastAsia="Calibri" w:hAnsi="Calibri" w:cs="Calibri"/>
          <w:b/>
          <w:sz w:val="22"/>
          <w:szCs w:val="22"/>
        </w:rPr>
        <w:t>Figure 11. Lead and Copper Concentration Diagrams by Building</w:t>
      </w:r>
    </w:p>
    <w:p w14:paraId="694C9F42" w14:textId="77777777" w:rsidR="00862542" w:rsidRDefault="00000000">
      <w:pPr>
        <w:jc w:val="both"/>
        <w:rPr>
          <w:rFonts w:ascii="Calibri" w:eastAsia="Calibri" w:hAnsi="Calibri" w:cs="Calibri"/>
          <w:i/>
          <w:sz w:val="22"/>
          <w:szCs w:val="22"/>
          <w:u w:val="single"/>
        </w:rPr>
      </w:pPr>
      <w:r>
        <w:rPr>
          <w:rFonts w:ascii="Calibri" w:eastAsia="Calibri" w:hAnsi="Calibri" w:cs="Calibri"/>
          <w:i/>
          <w:sz w:val="22"/>
          <w:szCs w:val="22"/>
          <w:u w:val="single"/>
        </w:rPr>
        <w:t>Hypotheses</w:t>
      </w:r>
    </w:p>
    <w:p w14:paraId="3B869100" w14:textId="77777777" w:rsidR="00862542" w:rsidRDefault="00000000">
      <w:pPr>
        <w:spacing w:after="0"/>
        <w:jc w:val="center"/>
        <w:rPr>
          <w:rFonts w:ascii="Calibri" w:eastAsia="Calibri" w:hAnsi="Calibri" w:cs="Calibri"/>
          <w:b/>
          <w:sz w:val="22"/>
          <w:szCs w:val="22"/>
        </w:rPr>
      </w:pPr>
      <w:r>
        <w:rPr>
          <w:rFonts w:ascii="Calibri" w:eastAsia="Calibri" w:hAnsi="Calibri" w:cs="Calibri"/>
          <w:b/>
          <w:sz w:val="22"/>
          <w:szCs w:val="22"/>
        </w:rPr>
        <w:t xml:space="preserve">Table 3. Hypotheses for the Results of Lead Testing </w:t>
      </w:r>
    </w:p>
    <w:sdt>
      <w:sdtPr>
        <w:tag w:val="goog_rdk_0"/>
        <w:id w:val="-1161234163"/>
        <w:lock w:val="contentLocked"/>
      </w:sdtPr>
      <w:sdtContent>
        <w:tbl>
          <w:tblPr>
            <w:tblStyle w:val="a"/>
            <w:tblW w:w="96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
            <w:gridCol w:w="8730"/>
          </w:tblGrid>
          <w:tr w:rsidR="00862542" w14:paraId="5517B37B" w14:textId="77777777">
            <w:tc>
              <w:tcPr>
                <w:tcW w:w="870" w:type="dxa"/>
                <w:shd w:val="clear" w:color="auto" w:fill="auto"/>
                <w:tcMar>
                  <w:top w:w="100" w:type="dxa"/>
                  <w:left w:w="100" w:type="dxa"/>
                  <w:bottom w:w="100" w:type="dxa"/>
                  <w:right w:w="100" w:type="dxa"/>
                </w:tcMar>
              </w:tcPr>
              <w:p w14:paraId="347587AA"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u w:val="single"/>
                  </w:rPr>
                </w:pPr>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01</m:t>
                      </m:r>
                    </m:sub>
                  </m:sSub>
                </m:oMath>
              </w:p>
            </w:tc>
            <w:tc>
              <w:tcPr>
                <w:tcW w:w="8730" w:type="dxa"/>
                <w:shd w:val="clear" w:color="auto" w:fill="auto"/>
                <w:tcMar>
                  <w:top w:w="100" w:type="dxa"/>
                  <w:left w:w="100" w:type="dxa"/>
                  <w:bottom w:w="100" w:type="dxa"/>
                  <w:right w:w="100" w:type="dxa"/>
                </w:tcMar>
              </w:tcPr>
              <w:p w14:paraId="1BE2565B"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rPr>
                </w:pPr>
                <w:r>
                  <w:rPr>
                    <w:rFonts w:ascii="Calibri" w:eastAsia="Calibri" w:hAnsi="Calibri" w:cs="Calibri"/>
                    <w:sz w:val="22"/>
                    <w:szCs w:val="22"/>
                  </w:rPr>
                  <w:t>No significant difference in lead concentration between filtered and unfiltered stations</w:t>
                </w:r>
              </w:p>
            </w:tc>
          </w:tr>
          <w:tr w:rsidR="00862542" w14:paraId="16B68E05" w14:textId="77777777">
            <w:tc>
              <w:tcPr>
                <w:tcW w:w="870" w:type="dxa"/>
                <w:shd w:val="clear" w:color="auto" w:fill="auto"/>
                <w:tcMar>
                  <w:top w:w="100" w:type="dxa"/>
                  <w:left w:w="100" w:type="dxa"/>
                  <w:bottom w:w="100" w:type="dxa"/>
                  <w:right w:w="100" w:type="dxa"/>
                </w:tcMar>
              </w:tcPr>
              <w:p w14:paraId="094D4809"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A1</m:t>
                        </m:r>
                      </m:sub>
                    </m:sSub>
                  </m:oMath>
                </m:oMathPara>
              </w:p>
            </w:tc>
            <w:tc>
              <w:tcPr>
                <w:tcW w:w="8730" w:type="dxa"/>
                <w:shd w:val="clear" w:color="auto" w:fill="auto"/>
                <w:tcMar>
                  <w:top w:w="100" w:type="dxa"/>
                  <w:left w:w="100" w:type="dxa"/>
                  <w:bottom w:w="100" w:type="dxa"/>
                  <w:right w:w="100" w:type="dxa"/>
                </w:tcMar>
              </w:tcPr>
              <w:p w14:paraId="74D12648" w14:textId="77777777" w:rsidR="00862542" w:rsidRDefault="00000000">
                <w:pPr>
                  <w:widowControl w:val="0"/>
                  <w:spacing w:after="0" w:line="240" w:lineRule="auto"/>
                  <w:rPr>
                    <w:rFonts w:ascii="Calibri" w:eastAsia="Calibri" w:hAnsi="Calibri" w:cs="Calibri"/>
                    <w:sz w:val="22"/>
                    <w:szCs w:val="22"/>
                    <w:u w:val="single"/>
                  </w:rPr>
                </w:pPr>
                <w:r>
                  <w:rPr>
                    <w:rFonts w:ascii="Calibri" w:eastAsia="Calibri" w:hAnsi="Calibri" w:cs="Calibri"/>
                    <w:sz w:val="22"/>
                    <w:szCs w:val="22"/>
                  </w:rPr>
                  <w:t>There is a significant difference in lead concentration between filtered and unfiltered stations</w:t>
                </w:r>
              </w:p>
            </w:tc>
          </w:tr>
          <w:tr w:rsidR="00862542" w14:paraId="79BD434D" w14:textId="77777777">
            <w:tc>
              <w:tcPr>
                <w:tcW w:w="870" w:type="dxa"/>
                <w:shd w:val="clear" w:color="auto" w:fill="auto"/>
                <w:tcMar>
                  <w:top w:w="100" w:type="dxa"/>
                  <w:left w:w="100" w:type="dxa"/>
                  <w:bottom w:w="100" w:type="dxa"/>
                  <w:right w:w="100" w:type="dxa"/>
                </w:tcMar>
              </w:tcPr>
              <w:p w14:paraId="74732503"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02</m:t>
                        </m:r>
                      </m:sub>
                    </m:sSub>
                  </m:oMath>
                </m:oMathPara>
              </w:p>
            </w:tc>
            <w:tc>
              <w:tcPr>
                <w:tcW w:w="8730" w:type="dxa"/>
                <w:shd w:val="clear" w:color="auto" w:fill="auto"/>
                <w:tcMar>
                  <w:top w:w="100" w:type="dxa"/>
                  <w:left w:w="100" w:type="dxa"/>
                  <w:bottom w:w="100" w:type="dxa"/>
                  <w:right w:w="100" w:type="dxa"/>
                </w:tcMar>
              </w:tcPr>
              <w:p w14:paraId="005FE412" w14:textId="77777777" w:rsidR="00862542" w:rsidRDefault="00000000">
                <w:pPr>
                  <w:widowControl w:val="0"/>
                  <w:spacing w:after="0" w:line="240" w:lineRule="auto"/>
                  <w:rPr>
                    <w:rFonts w:ascii="Calibri" w:eastAsia="Calibri" w:hAnsi="Calibri" w:cs="Calibri"/>
                    <w:sz w:val="22"/>
                    <w:szCs w:val="22"/>
                    <w:u w:val="single"/>
                  </w:rPr>
                </w:pPr>
                <w:r>
                  <w:rPr>
                    <w:rFonts w:ascii="Calibri" w:eastAsia="Calibri" w:hAnsi="Calibri" w:cs="Calibri"/>
                    <w:sz w:val="22"/>
                    <w:szCs w:val="22"/>
                  </w:rPr>
                  <w:t>No significant difference in lead concentration between new and old buildings</w:t>
                </w:r>
              </w:p>
            </w:tc>
          </w:tr>
          <w:tr w:rsidR="00862542" w14:paraId="289D3E11" w14:textId="77777777">
            <w:tc>
              <w:tcPr>
                <w:tcW w:w="870" w:type="dxa"/>
                <w:shd w:val="clear" w:color="auto" w:fill="auto"/>
                <w:tcMar>
                  <w:top w:w="100" w:type="dxa"/>
                  <w:left w:w="100" w:type="dxa"/>
                  <w:bottom w:w="100" w:type="dxa"/>
                  <w:right w:w="100" w:type="dxa"/>
                </w:tcMar>
              </w:tcPr>
              <w:p w14:paraId="6CCBED16"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A2</m:t>
                        </m:r>
                      </m:sub>
                    </m:sSub>
                  </m:oMath>
                </m:oMathPara>
              </w:p>
            </w:tc>
            <w:tc>
              <w:tcPr>
                <w:tcW w:w="8730" w:type="dxa"/>
                <w:shd w:val="clear" w:color="auto" w:fill="auto"/>
                <w:tcMar>
                  <w:top w:w="100" w:type="dxa"/>
                  <w:left w:w="100" w:type="dxa"/>
                  <w:bottom w:w="100" w:type="dxa"/>
                  <w:right w:w="100" w:type="dxa"/>
                </w:tcMar>
              </w:tcPr>
              <w:p w14:paraId="665366D7"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rPr>
                </w:pPr>
                <w:r>
                  <w:rPr>
                    <w:rFonts w:ascii="Calibri" w:eastAsia="Calibri" w:hAnsi="Calibri" w:cs="Calibri"/>
                    <w:sz w:val="22"/>
                    <w:szCs w:val="22"/>
                  </w:rPr>
                  <w:t>There is a significant difference in lead concentration between new and old buildings</w:t>
                </w:r>
              </w:p>
            </w:tc>
          </w:tr>
          <w:tr w:rsidR="00862542" w14:paraId="3C7FDCD7" w14:textId="77777777">
            <w:tc>
              <w:tcPr>
                <w:tcW w:w="870" w:type="dxa"/>
                <w:shd w:val="clear" w:color="auto" w:fill="auto"/>
                <w:tcMar>
                  <w:top w:w="100" w:type="dxa"/>
                  <w:left w:w="100" w:type="dxa"/>
                  <w:bottom w:w="100" w:type="dxa"/>
                  <w:right w:w="100" w:type="dxa"/>
                </w:tcMar>
              </w:tcPr>
              <w:p w14:paraId="3362E499"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03</m:t>
                        </m:r>
                      </m:sub>
                    </m:sSub>
                  </m:oMath>
                </m:oMathPara>
              </w:p>
            </w:tc>
            <w:tc>
              <w:tcPr>
                <w:tcW w:w="8730" w:type="dxa"/>
                <w:shd w:val="clear" w:color="auto" w:fill="auto"/>
                <w:tcMar>
                  <w:top w:w="100" w:type="dxa"/>
                  <w:left w:w="100" w:type="dxa"/>
                  <w:bottom w:w="100" w:type="dxa"/>
                  <w:right w:w="100" w:type="dxa"/>
                </w:tcMar>
              </w:tcPr>
              <w:p w14:paraId="73E893ED" w14:textId="77777777" w:rsidR="00862542" w:rsidRDefault="00000000">
                <w:pPr>
                  <w:widowControl w:val="0"/>
                  <w:spacing w:after="0" w:line="240" w:lineRule="auto"/>
                  <w:rPr>
                    <w:rFonts w:ascii="Calibri" w:eastAsia="Calibri" w:hAnsi="Calibri" w:cs="Calibri"/>
                    <w:sz w:val="22"/>
                    <w:szCs w:val="22"/>
                    <w:u w:val="single"/>
                  </w:rPr>
                </w:pPr>
                <w:r>
                  <w:rPr>
                    <w:rFonts w:ascii="Calibri" w:eastAsia="Calibri" w:hAnsi="Calibri" w:cs="Calibri"/>
                    <w:sz w:val="22"/>
                    <w:szCs w:val="22"/>
                  </w:rPr>
                  <w:t>No significant difference in lead concentration between 1st L and remaining flush</w:t>
                </w:r>
              </w:p>
            </w:tc>
          </w:tr>
          <w:tr w:rsidR="00862542" w14:paraId="046F84F9" w14:textId="77777777">
            <w:tc>
              <w:tcPr>
                <w:tcW w:w="870" w:type="dxa"/>
                <w:shd w:val="clear" w:color="auto" w:fill="auto"/>
                <w:tcMar>
                  <w:top w:w="100" w:type="dxa"/>
                  <w:left w:w="100" w:type="dxa"/>
                  <w:bottom w:w="100" w:type="dxa"/>
                  <w:right w:w="100" w:type="dxa"/>
                </w:tcMar>
              </w:tcPr>
              <w:p w14:paraId="1047F39C" w14:textId="77777777" w:rsidR="00862542" w:rsidRDefault="00000000">
                <w:pPr>
                  <w:widowControl w:val="0"/>
                  <w:spacing w:after="0" w:line="240" w:lineRule="auto"/>
                  <w:rPr>
                    <w:rFonts w:ascii="Calibri" w:eastAsia="Calibri" w:hAnsi="Calibri" w:cs="Calibri"/>
                    <w:b/>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A3</m:t>
                        </m:r>
                      </m:sub>
                    </m:sSub>
                  </m:oMath>
                </m:oMathPara>
              </w:p>
            </w:tc>
            <w:tc>
              <w:tcPr>
                <w:tcW w:w="8730" w:type="dxa"/>
                <w:shd w:val="clear" w:color="auto" w:fill="auto"/>
                <w:tcMar>
                  <w:top w:w="100" w:type="dxa"/>
                  <w:left w:w="100" w:type="dxa"/>
                  <w:bottom w:w="100" w:type="dxa"/>
                  <w:right w:w="100" w:type="dxa"/>
                </w:tcMar>
              </w:tcPr>
              <w:p w14:paraId="3359506F"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rPr>
                </w:pPr>
                <w:r>
                  <w:rPr>
                    <w:rFonts w:ascii="Calibri" w:eastAsia="Calibri" w:hAnsi="Calibri" w:cs="Calibri"/>
                    <w:sz w:val="22"/>
                    <w:szCs w:val="22"/>
                  </w:rPr>
                  <w:t>There is a significant difference in lead concentration between 1st L and remaining flush</w:t>
                </w:r>
              </w:p>
            </w:tc>
          </w:tr>
        </w:tbl>
      </w:sdtContent>
    </w:sdt>
    <w:p w14:paraId="454D0558" w14:textId="77777777" w:rsidR="00862542" w:rsidRDefault="00862542">
      <w:pPr>
        <w:spacing w:after="0"/>
        <w:jc w:val="both"/>
        <w:rPr>
          <w:rFonts w:ascii="Calibri" w:eastAsia="Calibri" w:hAnsi="Calibri" w:cs="Calibri"/>
          <w:sz w:val="22"/>
          <w:szCs w:val="22"/>
          <w:u w:val="single"/>
        </w:rPr>
      </w:pPr>
    </w:p>
    <w:p w14:paraId="36D2E659" w14:textId="77777777" w:rsidR="00862542" w:rsidRDefault="00000000">
      <w:pPr>
        <w:spacing w:after="0"/>
        <w:jc w:val="center"/>
        <w:rPr>
          <w:rFonts w:ascii="Calibri" w:eastAsia="Calibri" w:hAnsi="Calibri" w:cs="Calibri"/>
          <w:b/>
          <w:sz w:val="22"/>
          <w:szCs w:val="22"/>
        </w:rPr>
      </w:pPr>
      <w:r>
        <w:rPr>
          <w:rFonts w:ascii="Calibri" w:eastAsia="Calibri" w:hAnsi="Calibri" w:cs="Calibri"/>
          <w:b/>
          <w:sz w:val="22"/>
          <w:szCs w:val="22"/>
        </w:rPr>
        <w:t xml:space="preserve">Table 4. Hypotheses for the Results of Copper Testing </w:t>
      </w:r>
    </w:p>
    <w:sdt>
      <w:sdtPr>
        <w:tag w:val="goog_rdk_1"/>
        <w:id w:val="1232743799"/>
        <w:lock w:val="contentLocked"/>
      </w:sdtPr>
      <w:sdtContent>
        <w:tbl>
          <w:tblPr>
            <w:tblStyle w:val="a0"/>
            <w:tblW w:w="96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5"/>
            <w:gridCol w:w="8745"/>
          </w:tblGrid>
          <w:tr w:rsidR="00862542" w14:paraId="2BC278DF" w14:textId="77777777">
            <w:tc>
              <w:tcPr>
                <w:tcW w:w="855" w:type="dxa"/>
                <w:shd w:val="clear" w:color="auto" w:fill="auto"/>
                <w:tcMar>
                  <w:top w:w="100" w:type="dxa"/>
                  <w:left w:w="100" w:type="dxa"/>
                  <w:bottom w:w="100" w:type="dxa"/>
                  <w:right w:w="100" w:type="dxa"/>
                </w:tcMar>
              </w:tcPr>
              <w:p w14:paraId="53DBB4F4" w14:textId="77777777" w:rsidR="00862542" w:rsidRDefault="00000000">
                <w:pPr>
                  <w:widowControl w:val="0"/>
                  <w:spacing w:after="0" w:line="240" w:lineRule="auto"/>
                  <w:rPr>
                    <w:rFonts w:ascii="Calibri" w:eastAsia="Calibri" w:hAnsi="Calibri" w:cs="Calibri"/>
                    <w:sz w:val="22"/>
                    <w:szCs w:val="22"/>
                    <w:u w:val="single"/>
                  </w:rPr>
                </w:pPr>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04</m:t>
                      </m:r>
                    </m:sub>
                  </m:sSub>
                </m:oMath>
              </w:p>
            </w:tc>
            <w:tc>
              <w:tcPr>
                <w:tcW w:w="8745" w:type="dxa"/>
                <w:shd w:val="clear" w:color="auto" w:fill="auto"/>
                <w:tcMar>
                  <w:top w:w="100" w:type="dxa"/>
                  <w:left w:w="100" w:type="dxa"/>
                  <w:bottom w:w="100" w:type="dxa"/>
                  <w:right w:w="100" w:type="dxa"/>
                </w:tcMar>
              </w:tcPr>
              <w:p w14:paraId="2EB9DF91"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No significant difference in copper concentration between filtered and unfiltered stations</w:t>
                </w:r>
              </w:p>
            </w:tc>
          </w:tr>
          <w:tr w:rsidR="00862542" w14:paraId="04392E40" w14:textId="77777777">
            <w:tc>
              <w:tcPr>
                <w:tcW w:w="855" w:type="dxa"/>
                <w:shd w:val="clear" w:color="auto" w:fill="auto"/>
                <w:tcMar>
                  <w:top w:w="100" w:type="dxa"/>
                  <w:left w:w="100" w:type="dxa"/>
                  <w:bottom w:w="100" w:type="dxa"/>
                  <w:right w:w="100" w:type="dxa"/>
                </w:tcMar>
              </w:tcPr>
              <w:p w14:paraId="5EA3C985"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A4</m:t>
                        </m:r>
                      </m:sub>
                    </m:sSub>
                  </m:oMath>
                </m:oMathPara>
              </w:p>
            </w:tc>
            <w:tc>
              <w:tcPr>
                <w:tcW w:w="8745" w:type="dxa"/>
                <w:shd w:val="clear" w:color="auto" w:fill="auto"/>
                <w:tcMar>
                  <w:top w:w="100" w:type="dxa"/>
                  <w:left w:w="100" w:type="dxa"/>
                  <w:bottom w:w="100" w:type="dxa"/>
                  <w:right w:w="100" w:type="dxa"/>
                </w:tcMar>
              </w:tcPr>
              <w:p w14:paraId="4C76CA3C" w14:textId="77777777" w:rsidR="00862542" w:rsidRDefault="00000000">
                <w:pPr>
                  <w:widowControl w:val="0"/>
                  <w:spacing w:after="0" w:line="240" w:lineRule="auto"/>
                  <w:rPr>
                    <w:rFonts w:ascii="Calibri" w:eastAsia="Calibri" w:hAnsi="Calibri" w:cs="Calibri"/>
                    <w:sz w:val="22"/>
                    <w:szCs w:val="22"/>
                    <w:u w:val="single"/>
                  </w:rPr>
                </w:pPr>
                <w:r>
                  <w:rPr>
                    <w:rFonts w:ascii="Calibri" w:eastAsia="Calibri" w:hAnsi="Calibri" w:cs="Calibri"/>
                    <w:sz w:val="22"/>
                    <w:szCs w:val="22"/>
                  </w:rPr>
                  <w:t>There is a significant difference in copper concentration between filtered and unfiltered stations</w:t>
                </w:r>
              </w:p>
            </w:tc>
          </w:tr>
          <w:tr w:rsidR="00862542" w14:paraId="505C14F6" w14:textId="77777777">
            <w:tc>
              <w:tcPr>
                <w:tcW w:w="855" w:type="dxa"/>
                <w:shd w:val="clear" w:color="auto" w:fill="auto"/>
                <w:tcMar>
                  <w:top w:w="100" w:type="dxa"/>
                  <w:left w:w="100" w:type="dxa"/>
                  <w:bottom w:w="100" w:type="dxa"/>
                  <w:right w:w="100" w:type="dxa"/>
                </w:tcMar>
              </w:tcPr>
              <w:p w14:paraId="20B0078C"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05</m:t>
                        </m:r>
                      </m:sub>
                    </m:sSub>
                  </m:oMath>
                </m:oMathPara>
              </w:p>
            </w:tc>
            <w:tc>
              <w:tcPr>
                <w:tcW w:w="8745" w:type="dxa"/>
                <w:shd w:val="clear" w:color="auto" w:fill="auto"/>
                <w:tcMar>
                  <w:top w:w="100" w:type="dxa"/>
                  <w:left w:w="100" w:type="dxa"/>
                  <w:bottom w:w="100" w:type="dxa"/>
                  <w:right w:w="100" w:type="dxa"/>
                </w:tcMar>
              </w:tcPr>
              <w:p w14:paraId="1C1E457A" w14:textId="77777777" w:rsidR="00862542" w:rsidRDefault="00000000">
                <w:pPr>
                  <w:widowControl w:val="0"/>
                  <w:spacing w:after="0" w:line="240" w:lineRule="auto"/>
                  <w:rPr>
                    <w:rFonts w:ascii="Calibri" w:eastAsia="Calibri" w:hAnsi="Calibri" w:cs="Calibri"/>
                    <w:sz w:val="22"/>
                    <w:szCs w:val="22"/>
                    <w:u w:val="single"/>
                  </w:rPr>
                </w:pPr>
                <w:r>
                  <w:rPr>
                    <w:rFonts w:ascii="Calibri" w:eastAsia="Calibri" w:hAnsi="Calibri" w:cs="Calibri"/>
                    <w:sz w:val="22"/>
                    <w:szCs w:val="22"/>
                  </w:rPr>
                  <w:t>No significant difference in copper concentration between new and old buildings</w:t>
                </w:r>
              </w:p>
            </w:tc>
          </w:tr>
          <w:tr w:rsidR="00862542" w14:paraId="559B01AF" w14:textId="77777777">
            <w:tc>
              <w:tcPr>
                <w:tcW w:w="855" w:type="dxa"/>
                <w:shd w:val="clear" w:color="auto" w:fill="auto"/>
                <w:tcMar>
                  <w:top w:w="100" w:type="dxa"/>
                  <w:left w:w="100" w:type="dxa"/>
                  <w:bottom w:w="100" w:type="dxa"/>
                  <w:right w:w="100" w:type="dxa"/>
                </w:tcMar>
              </w:tcPr>
              <w:p w14:paraId="779D11AE"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A5</m:t>
                        </m:r>
                      </m:sub>
                    </m:sSub>
                  </m:oMath>
                </m:oMathPara>
              </w:p>
            </w:tc>
            <w:tc>
              <w:tcPr>
                <w:tcW w:w="8745" w:type="dxa"/>
                <w:shd w:val="clear" w:color="auto" w:fill="auto"/>
                <w:tcMar>
                  <w:top w:w="100" w:type="dxa"/>
                  <w:left w:w="100" w:type="dxa"/>
                  <w:bottom w:w="100" w:type="dxa"/>
                  <w:right w:w="100" w:type="dxa"/>
                </w:tcMar>
              </w:tcPr>
              <w:p w14:paraId="5FBC4B20"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There is a significant difference in copper concentration between new and old buildings</w:t>
                </w:r>
              </w:p>
            </w:tc>
          </w:tr>
          <w:tr w:rsidR="00862542" w14:paraId="6D07D900" w14:textId="77777777">
            <w:tc>
              <w:tcPr>
                <w:tcW w:w="855" w:type="dxa"/>
                <w:shd w:val="clear" w:color="auto" w:fill="auto"/>
                <w:tcMar>
                  <w:top w:w="100" w:type="dxa"/>
                  <w:left w:w="100" w:type="dxa"/>
                  <w:bottom w:w="100" w:type="dxa"/>
                  <w:right w:w="100" w:type="dxa"/>
                </w:tcMar>
              </w:tcPr>
              <w:p w14:paraId="369C8877" w14:textId="77777777" w:rsidR="00862542" w:rsidRDefault="00000000">
                <w:pPr>
                  <w:widowControl w:val="0"/>
                  <w:spacing w:after="0" w:line="240" w:lineRule="auto"/>
                  <w:rPr>
                    <w:rFonts w:ascii="Calibri" w:eastAsia="Calibri" w:hAnsi="Calibri" w:cs="Calibri"/>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06</m:t>
                        </m:r>
                      </m:sub>
                    </m:sSub>
                  </m:oMath>
                </m:oMathPara>
              </w:p>
            </w:tc>
            <w:tc>
              <w:tcPr>
                <w:tcW w:w="8745" w:type="dxa"/>
                <w:shd w:val="clear" w:color="auto" w:fill="auto"/>
                <w:tcMar>
                  <w:top w:w="100" w:type="dxa"/>
                  <w:left w:w="100" w:type="dxa"/>
                  <w:bottom w:w="100" w:type="dxa"/>
                  <w:right w:w="100" w:type="dxa"/>
                </w:tcMar>
              </w:tcPr>
              <w:p w14:paraId="2E2C1AAB" w14:textId="77777777" w:rsidR="00862542" w:rsidRDefault="00000000">
                <w:pPr>
                  <w:widowControl w:val="0"/>
                  <w:spacing w:after="0" w:line="240" w:lineRule="auto"/>
                  <w:rPr>
                    <w:rFonts w:ascii="Calibri" w:eastAsia="Calibri" w:hAnsi="Calibri" w:cs="Calibri"/>
                    <w:sz w:val="22"/>
                    <w:szCs w:val="22"/>
                    <w:u w:val="single"/>
                  </w:rPr>
                </w:pPr>
                <w:r>
                  <w:rPr>
                    <w:rFonts w:ascii="Calibri" w:eastAsia="Calibri" w:hAnsi="Calibri" w:cs="Calibri"/>
                    <w:sz w:val="22"/>
                    <w:szCs w:val="22"/>
                  </w:rPr>
                  <w:t>No significant difference in copper concentration between 1st L and remaining flush</w:t>
                </w:r>
              </w:p>
            </w:tc>
          </w:tr>
          <w:tr w:rsidR="00862542" w14:paraId="6906A3F9" w14:textId="77777777">
            <w:tc>
              <w:tcPr>
                <w:tcW w:w="855" w:type="dxa"/>
                <w:shd w:val="clear" w:color="auto" w:fill="auto"/>
                <w:tcMar>
                  <w:top w:w="100" w:type="dxa"/>
                  <w:left w:w="100" w:type="dxa"/>
                  <w:bottom w:w="100" w:type="dxa"/>
                  <w:right w:w="100" w:type="dxa"/>
                </w:tcMar>
              </w:tcPr>
              <w:p w14:paraId="611CCEC2" w14:textId="77777777" w:rsidR="00862542" w:rsidRDefault="00000000">
                <w:pPr>
                  <w:widowControl w:val="0"/>
                  <w:spacing w:after="0" w:line="240" w:lineRule="auto"/>
                  <w:rPr>
                    <w:rFonts w:ascii="Calibri" w:eastAsia="Calibri" w:hAnsi="Calibri" w:cs="Calibri"/>
                    <w:b/>
                    <w:sz w:val="22"/>
                    <w:szCs w:val="22"/>
                    <w:u w:val="single"/>
                  </w:rPr>
                </w:pPr>
                <m:oMathPara>
                  <m:oMath>
                    <m:sSub>
                      <m:sSubPr>
                        <m:ctrlPr>
                          <w:rPr>
                            <w:rFonts w:ascii="Calibri" w:eastAsia="Calibri" w:hAnsi="Calibri" w:cs="Calibri"/>
                            <w:sz w:val="22"/>
                            <w:szCs w:val="22"/>
                            <w:u w:val="single"/>
                          </w:rPr>
                        </m:ctrlPr>
                      </m:sSubPr>
                      <m:e>
                        <m:r>
                          <w:rPr>
                            <w:rFonts w:ascii="Calibri" w:eastAsia="Calibri" w:hAnsi="Calibri" w:cs="Calibri"/>
                            <w:sz w:val="22"/>
                            <w:szCs w:val="22"/>
                            <w:u w:val="single"/>
                          </w:rPr>
                          <m:t>H</m:t>
                        </m:r>
                      </m:e>
                      <m:sub>
                        <m:r>
                          <w:rPr>
                            <w:rFonts w:ascii="Calibri" w:eastAsia="Calibri" w:hAnsi="Calibri" w:cs="Calibri"/>
                            <w:sz w:val="22"/>
                            <w:szCs w:val="22"/>
                            <w:u w:val="single"/>
                          </w:rPr>
                          <m:t>A6</m:t>
                        </m:r>
                      </m:sub>
                    </m:sSub>
                  </m:oMath>
                </m:oMathPara>
              </w:p>
            </w:tc>
            <w:tc>
              <w:tcPr>
                <w:tcW w:w="8745" w:type="dxa"/>
                <w:shd w:val="clear" w:color="auto" w:fill="auto"/>
                <w:tcMar>
                  <w:top w:w="100" w:type="dxa"/>
                  <w:left w:w="100" w:type="dxa"/>
                  <w:bottom w:w="100" w:type="dxa"/>
                  <w:right w:w="100" w:type="dxa"/>
                </w:tcMar>
              </w:tcPr>
              <w:p w14:paraId="2934C8C3"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There is a significant difference in copper concentration between 1st L and remaining flush</w:t>
                </w:r>
              </w:p>
            </w:tc>
          </w:tr>
        </w:tbl>
      </w:sdtContent>
    </w:sdt>
    <w:p w14:paraId="3ECD7E12" w14:textId="77777777" w:rsidR="00862542" w:rsidRDefault="00000000">
      <w:pPr>
        <w:spacing w:before="200" w:after="120"/>
        <w:jc w:val="both"/>
        <w:rPr>
          <w:rFonts w:ascii="Calibri" w:eastAsia="Calibri" w:hAnsi="Calibri" w:cs="Calibri"/>
          <w:sz w:val="22"/>
          <w:szCs w:val="22"/>
        </w:rPr>
      </w:pPr>
      <w:r>
        <w:rPr>
          <w:rFonts w:ascii="Calibri" w:eastAsia="Calibri" w:hAnsi="Calibri" w:cs="Calibri"/>
          <w:i/>
          <w:sz w:val="22"/>
          <w:szCs w:val="22"/>
          <w:u w:val="single"/>
        </w:rPr>
        <w:t>Statistical Tests and Requirements</w:t>
      </w:r>
    </w:p>
    <w:p w14:paraId="6C6A409E"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The goals of our projects are to examine the difference in heavy metal concentration based on presence of a filter, stagnation, and building age. Mainly, we are concerned if there is a statistically significant difference between lead and copper levels based on those three discrete independent variables. Combining results from </w:t>
      </w:r>
      <w:proofErr w:type="gramStart"/>
      <w:r>
        <w:rPr>
          <w:rFonts w:ascii="Calibri" w:eastAsia="Calibri" w:hAnsi="Calibri" w:cs="Calibri"/>
          <w:sz w:val="22"/>
          <w:szCs w:val="22"/>
        </w:rPr>
        <w:t>all of</w:t>
      </w:r>
      <w:proofErr w:type="gramEnd"/>
      <w:r>
        <w:rPr>
          <w:rFonts w:ascii="Calibri" w:eastAsia="Calibri" w:hAnsi="Calibri" w:cs="Calibri"/>
          <w:sz w:val="22"/>
          <w:szCs w:val="22"/>
        </w:rPr>
        <w:t xml:space="preserve"> our groups, we conducted six (3 for lead, 3 for copper) two-sample two-tailed t-tests to help us determine with 95% confidence interval and t-critical value of 2.07 if there is a statistically significant difference based on our independent variables. </w:t>
      </w:r>
    </w:p>
    <w:p w14:paraId="433DE38F"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The t-test has some prerequisites before it can be conducted: Each sampling event must be independent of the next, the samples collected must be done randomly, the sample data must follow a normal distribution, and the standard deviations must be close between two data sets of samples. </w:t>
      </w:r>
    </w:p>
    <w:p w14:paraId="384FD006" w14:textId="77777777" w:rsidR="00862542" w:rsidRDefault="00862542">
      <w:pPr>
        <w:spacing w:after="0"/>
        <w:jc w:val="both"/>
        <w:rPr>
          <w:rFonts w:ascii="Calibri" w:eastAsia="Calibri" w:hAnsi="Calibri" w:cs="Calibri"/>
          <w:i/>
          <w:sz w:val="22"/>
          <w:szCs w:val="22"/>
        </w:rPr>
      </w:pPr>
    </w:p>
    <w:p w14:paraId="68EC3F4F" w14:textId="77777777" w:rsidR="00862542" w:rsidRDefault="00000000">
      <w:pPr>
        <w:spacing w:after="0"/>
        <w:jc w:val="both"/>
        <w:rPr>
          <w:rFonts w:ascii="Calibri" w:eastAsia="Calibri" w:hAnsi="Calibri" w:cs="Calibri"/>
          <w:i/>
          <w:sz w:val="22"/>
          <w:szCs w:val="22"/>
        </w:rPr>
      </w:pPr>
      <w:r>
        <w:rPr>
          <w:rFonts w:ascii="Calibri" w:eastAsia="Calibri" w:hAnsi="Calibri" w:cs="Calibri"/>
          <w:i/>
          <w:sz w:val="22"/>
          <w:szCs w:val="22"/>
        </w:rPr>
        <w:t>Filtered vs. Unfiltered</w:t>
      </w:r>
    </w:p>
    <w:p w14:paraId="4A459E54"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Each flush taken from a filter or unfiltered station did not affect the concentrations of the next flush, so the independence criteria is met. The sampling locations were chosen randomly, so the simple random samples criteria </w:t>
      </w:r>
      <w:proofErr w:type="gramStart"/>
      <w:r>
        <w:rPr>
          <w:rFonts w:ascii="Calibri" w:eastAsia="Calibri" w:hAnsi="Calibri" w:cs="Calibri"/>
          <w:sz w:val="22"/>
          <w:szCs w:val="22"/>
        </w:rPr>
        <w:t>is</w:t>
      </w:r>
      <w:proofErr w:type="gramEnd"/>
      <w:r>
        <w:rPr>
          <w:rFonts w:ascii="Calibri" w:eastAsia="Calibri" w:hAnsi="Calibri" w:cs="Calibri"/>
          <w:sz w:val="22"/>
          <w:szCs w:val="22"/>
        </w:rPr>
        <w:t xml:space="preserve"> also met. The samples follow a roughly normal distribution, and the standard deviations are close.</w:t>
      </w:r>
    </w:p>
    <w:p w14:paraId="6BD7D42E" w14:textId="77777777" w:rsidR="00862542" w:rsidRDefault="00000000">
      <w:pPr>
        <w:spacing w:after="0"/>
        <w:jc w:val="both"/>
        <w:rPr>
          <w:rFonts w:ascii="Calibri" w:eastAsia="Calibri" w:hAnsi="Calibri" w:cs="Calibri"/>
          <w:i/>
          <w:sz w:val="22"/>
          <w:szCs w:val="22"/>
        </w:rPr>
      </w:pPr>
      <w:r>
        <w:rPr>
          <w:rFonts w:ascii="Calibri" w:eastAsia="Calibri" w:hAnsi="Calibri" w:cs="Calibri"/>
          <w:i/>
          <w:sz w:val="22"/>
          <w:szCs w:val="22"/>
        </w:rPr>
        <w:t>1st L vs. subsequent volume (Stagnation)</w:t>
      </w:r>
    </w:p>
    <w:p w14:paraId="51F3D67B"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The first liter of sample taken at 7am does not affect the concentration of lead/copper of the next days’ first liter taken at 7am. Likewise, the remaining 3L taken as subsequent volume will not affect the next days’ concentrations in that respective remaining 3L. Hence, the independence condition is satisfied. Additionally, the two sampling locations were chosen randomly in ISR and FAR. The samples followed a roughly normal </w:t>
      </w:r>
      <w:proofErr w:type="gramStart"/>
      <w:r>
        <w:rPr>
          <w:rFonts w:ascii="Calibri" w:eastAsia="Calibri" w:hAnsi="Calibri" w:cs="Calibri"/>
          <w:sz w:val="22"/>
          <w:szCs w:val="22"/>
        </w:rPr>
        <w:t>distribution</w:t>
      </w:r>
      <w:proofErr w:type="gramEnd"/>
      <w:r>
        <w:rPr>
          <w:rFonts w:ascii="Calibri" w:eastAsia="Calibri" w:hAnsi="Calibri" w:cs="Calibri"/>
          <w:sz w:val="22"/>
          <w:szCs w:val="22"/>
        </w:rPr>
        <w:t xml:space="preserve"> and standard deviations and variances were similar between the two sample sets.</w:t>
      </w:r>
    </w:p>
    <w:p w14:paraId="12780A92" w14:textId="77777777" w:rsidR="00862542" w:rsidRDefault="00000000">
      <w:pPr>
        <w:spacing w:after="0"/>
        <w:jc w:val="both"/>
        <w:rPr>
          <w:rFonts w:ascii="Calibri" w:eastAsia="Calibri" w:hAnsi="Calibri" w:cs="Calibri"/>
          <w:i/>
          <w:sz w:val="22"/>
          <w:szCs w:val="22"/>
        </w:rPr>
      </w:pPr>
      <w:r>
        <w:rPr>
          <w:rFonts w:ascii="Calibri" w:eastAsia="Calibri" w:hAnsi="Calibri" w:cs="Calibri"/>
          <w:i/>
          <w:sz w:val="22"/>
          <w:szCs w:val="22"/>
        </w:rPr>
        <w:t>New vs. Old Buildings</w:t>
      </w:r>
    </w:p>
    <w:p w14:paraId="223A4D5F"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Each flush taken regardless of the type of filling station did not affect the concentrations of the next flush, so the independence criteria is met. The sampling locations were chosen randomly within each building, so the simple random samples criteria </w:t>
      </w:r>
      <w:proofErr w:type="gramStart"/>
      <w:r>
        <w:rPr>
          <w:rFonts w:ascii="Calibri" w:eastAsia="Calibri" w:hAnsi="Calibri" w:cs="Calibri"/>
          <w:sz w:val="22"/>
          <w:szCs w:val="22"/>
        </w:rPr>
        <w:t>is</w:t>
      </w:r>
      <w:proofErr w:type="gramEnd"/>
      <w:r>
        <w:rPr>
          <w:rFonts w:ascii="Calibri" w:eastAsia="Calibri" w:hAnsi="Calibri" w:cs="Calibri"/>
          <w:sz w:val="22"/>
          <w:szCs w:val="22"/>
        </w:rPr>
        <w:t xml:space="preserve"> also met. The samples follow a roughly normal distribution, and the standard deviations are close.</w:t>
      </w:r>
    </w:p>
    <w:p w14:paraId="31B6F02F" w14:textId="77777777" w:rsidR="00862542" w:rsidRDefault="00000000">
      <w:pPr>
        <w:jc w:val="both"/>
        <w:rPr>
          <w:rFonts w:ascii="Calibri" w:eastAsia="Calibri" w:hAnsi="Calibri" w:cs="Calibri"/>
          <w:sz w:val="22"/>
          <w:szCs w:val="22"/>
        </w:rPr>
      </w:pPr>
      <w:r>
        <w:rPr>
          <w:rFonts w:ascii="Calibri" w:eastAsia="Calibri" w:hAnsi="Calibri" w:cs="Calibri"/>
          <w:sz w:val="22"/>
          <w:szCs w:val="22"/>
        </w:rPr>
        <w:lastRenderedPageBreak/>
        <w:t xml:space="preserve">Since all criteria are met for all groups, the t-tests may be conducted and evaluated for rejection or acceptance of the null hypotheses. </w:t>
      </w:r>
    </w:p>
    <w:p w14:paraId="5228F72A" w14:textId="77777777" w:rsidR="00862542" w:rsidRDefault="00000000">
      <w:pPr>
        <w:spacing w:after="120"/>
        <w:jc w:val="both"/>
        <w:rPr>
          <w:rFonts w:ascii="Calibri" w:eastAsia="Calibri" w:hAnsi="Calibri" w:cs="Calibri"/>
          <w:i/>
          <w:sz w:val="22"/>
          <w:szCs w:val="22"/>
          <w:u w:val="single"/>
        </w:rPr>
      </w:pPr>
      <w:r>
        <w:rPr>
          <w:rFonts w:ascii="Calibri" w:eastAsia="Calibri" w:hAnsi="Calibri" w:cs="Calibri"/>
          <w:i/>
          <w:sz w:val="22"/>
          <w:szCs w:val="22"/>
          <w:u w:val="single"/>
        </w:rPr>
        <w:t xml:space="preserve">Combined Statistical Test Results </w:t>
      </w:r>
    </w:p>
    <w:p w14:paraId="089EFA07"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Below is a table summarizing our statistical test results from running the 2 sample 2 tailed t-test six times for our 3 independent variables and 2 parameters being measured - lead and copper. We used 95% confidence interval and t critical value of 2.07 as a basis to reject or accept our six null hypotheses.</w:t>
      </w:r>
    </w:p>
    <w:p w14:paraId="55EA8402" w14:textId="77777777" w:rsidR="00862542" w:rsidRDefault="00862542">
      <w:pPr>
        <w:spacing w:after="0"/>
        <w:jc w:val="center"/>
        <w:rPr>
          <w:rFonts w:ascii="Calibri" w:eastAsia="Calibri" w:hAnsi="Calibri" w:cs="Calibri"/>
          <w:b/>
          <w:sz w:val="22"/>
          <w:szCs w:val="22"/>
        </w:rPr>
      </w:pPr>
    </w:p>
    <w:p w14:paraId="20D713AD" w14:textId="77777777" w:rsidR="00862542" w:rsidRDefault="00862542">
      <w:pPr>
        <w:spacing w:after="0"/>
        <w:jc w:val="center"/>
        <w:rPr>
          <w:rFonts w:ascii="Calibri" w:eastAsia="Calibri" w:hAnsi="Calibri" w:cs="Calibri"/>
          <w:b/>
          <w:sz w:val="22"/>
          <w:szCs w:val="22"/>
        </w:rPr>
      </w:pPr>
    </w:p>
    <w:p w14:paraId="761A8A3E" w14:textId="77777777" w:rsidR="00862542" w:rsidRDefault="00862542">
      <w:pPr>
        <w:spacing w:after="0"/>
        <w:jc w:val="center"/>
        <w:rPr>
          <w:rFonts w:ascii="Calibri" w:eastAsia="Calibri" w:hAnsi="Calibri" w:cs="Calibri"/>
          <w:b/>
          <w:sz w:val="22"/>
          <w:szCs w:val="22"/>
        </w:rPr>
      </w:pPr>
    </w:p>
    <w:p w14:paraId="733667C7" w14:textId="77777777" w:rsidR="00862542" w:rsidRDefault="00862542">
      <w:pPr>
        <w:spacing w:after="0"/>
        <w:jc w:val="center"/>
        <w:rPr>
          <w:rFonts w:ascii="Calibri" w:eastAsia="Calibri" w:hAnsi="Calibri" w:cs="Calibri"/>
          <w:b/>
          <w:sz w:val="22"/>
          <w:szCs w:val="22"/>
        </w:rPr>
      </w:pPr>
    </w:p>
    <w:p w14:paraId="093835DB" w14:textId="77777777" w:rsidR="00862542" w:rsidRDefault="00862542">
      <w:pPr>
        <w:spacing w:after="0"/>
        <w:jc w:val="center"/>
        <w:rPr>
          <w:rFonts w:ascii="Calibri" w:eastAsia="Calibri" w:hAnsi="Calibri" w:cs="Calibri"/>
          <w:b/>
          <w:sz w:val="22"/>
          <w:szCs w:val="22"/>
        </w:rPr>
      </w:pPr>
    </w:p>
    <w:p w14:paraId="4C76D013" w14:textId="77777777" w:rsidR="00862542" w:rsidRDefault="00862542">
      <w:pPr>
        <w:spacing w:after="0"/>
        <w:jc w:val="center"/>
        <w:rPr>
          <w:rFonts w:ascii="Calibri" w:eastAsia="Calibri" w:hAnsi="Calibri" w:cs="Calibri"/>
          <w:b/>
          <w:sz w:val="22"/>
          <w:szCs w:val="22"/>
        </w:rPr>
      </w:pPr>
    </w:p>
    <w:p w14:paraId="0519479E" w14:textId="77777777" w:rsidR="00862542" w:rsidRDefault="00862542">
      <w:pPr>
        <w:spacing w:after="0"/>
        <w:jc w:val="center"/>
        <w:rPr>
          <w:rFonts w:ascii="Calibri" w:eastAsia="Calibri" w:hAnsi="Calibri" w:cs="Calibri"/>
          <w:b/>
          <w:sz w:val="22"/>
          <w:szCs w:val="22"/>
        </w:rPr>
      </w:pPr>
    </w:p>
    <w:p w14:paraId="35DD1C4A" w14:textId="77777777" w:rsidR="00862542" w:rsidRDefault="00862542">
      <w:pPr>
        <w:spacing w:after="0"/>
        <w:jc w:val="center"/>
        <w:rPr>
          <w:rFonts w:ascii="Calibri" w:eastAsia="Calibri" w:hAnsi="Calibri" w:cs="Calibri"/>
          <w:b/>
          <w:sz w:val="22"/>
          <w:szCs w:val="22"/>
        </w:rPr>
      </w:pPr>
    </w:p>
    <w:p w14:paraId="7E931CF1" w14:textId="77777777" w:rsidR="00862542" w:rsidRDefault="00862542">
      <w:pPr>
        <w:spacing w:after="0"/>
        <w:rPr>
          <w:rFonts w:ascii="Calibri" w:eastAsia="Calibri" w:hAnsi="Calibri" w:cs="Calibri"/>
          <w:b/>
          <w:sz w:val="22"/>
          <w:szCs w:val="22"/>
        </w:rPr>
      </w:pPr>
    </w:p>
    <w:p w14:paraId="6CCA567D" w14:textId="77777777" w:rsidR="00862542" w:rsidRDefault="00862542">
      <w:pPr>
        <w:spacing w:after="0"/>
        <w:jc w:val="center"/>
        <w:rPr>
          <w:rFonts w:ascii="Calibri" w:eastAsia="Calibri" w:hAnsi="Calibri" w:cs="Calibri"/>
          <w:b/>
          <w:sz w:val="22"/>
          <w:szCs w:val="22"/>
        </w:rPr>
      </w:pPr>
    </w:p>
    <w:p w14:paraId="2964ECE0" w14:textId="77777777" w:rsidR="00862542" w:rsidRDefault="00862542">
      <w:pPr>
        <w:spacing w:after="0"/>
        <w:jc w:val="center"/>
        <w:rPr>
          <w:rFonts w:ascii="Calibri" w:eastAsia="Calibri" w:hAnsi="Calibri" w:cs="Calibri"/>
          <w:b/>
          <w:sz w:val="22"/>
          <w:szCs w:val="22"/>
        </w:rPr>
      </w:pPr>
    </w:p>
    <w:p w14:paraId="1FE023C5" w14:textId="77777777" w:rsidR="00862542" w:rsidRDefault="00862542">
      <w:pPr>
        <w:spacing w:after="0"/>
        <w:jc w:val="center"/>
        <w:rPr>
          <w:rFonts w:ascii="Calibri" w:eastAsia="Calibri" w:hAnsi="Calibri" w:cs="Calibri"/>
          <w:b/>
          <w:sz w:val="22"/>
          <w:szCs w:val="22"/>
        </w:rPr>
      </w:pPr>
    </w:p>
    <w:p w14:paraId="74C90099" w14:textId="77777777" w:rsidR="00862542" w:rsidRDefault="00862542">
      <w:pPr>
        <w:spacing w:after="0"/>
        <w:jc w:val="center"/>
        <w:rPr>
          <w:rFonts w:ascii="Calibri" w:eastAsia="Calibri" w:hAnsi="Calibri" w:cs="Calibri"/>
          <w:b/>
          <w:sz w:val="22"/>
          <w:szCs w:val="22"/>
        </w:rPr>
      </w:pPr>
    </w:p>
    <w:p w14:paraId="5E28EB16" w14:textId="77777777" w:rsidR="00862542" w:rsidRDefault="00000000">
      <w:pPr>
        <w:spacing w:after="0"/>
        <w:jc w:val="center"/>
        <w:rPr>
          <w:rFonts w:ascii="Calibri" w:eastAsia="Calibri" w:hAnsi="Calibri" w:cs="Calibri"/>
          <w:b/>
          <w:sz w:val="22"/>
          <w:szCs w:val="22"/>
        </w:rPr>
      </w:pPr>
      <w:r>
        <w:rPr>
          <w:rFonts w:ascii="Calibri" w:eastAsia="Calibri" w:hAnsi="Calibri" w:cs="Calibri"/>
          <w:color w:val="666666"/>
          <w:sz w:val="22"/>
          <w:szCs w:val="22"/>
        </w:rPr>
        <w:t>[Space intentionally left blank]</w:t>
      </w:r>
      <w:r>
        <w:br w:type="page"/>
      </w:r>
    </w:p>
    <w:p w14:paraId="62CF8E6C" w14:textId="77777777" w:rsidR="00862542" w:rsidRDefault="00000000">
      <w:pPr>
        <w:spacing w:after="0"/>
        <w:jc w:val="center"/>
        <w:rPr>
          <w:rFonts w:ascii="Calibri" w:eastAsia="Calibri" w:hAnsi="Calibri" w:cs="Calibri"/>
          <w:b/>
          <w:sz w:val="22"/>
          <w:szCs w:val="22"/>
        </w:rPr>
      </w:pPr>
      <w:r>
        <w:rPr>
          <w:rFonts w:ascii="Calibri" w:eastAsia="Calibri" w:hAnsi="Calibri" w:cs="Calibri"/>
          <w:b/>
          <w:sz w:val="22"/>
          <w:szCs w:val="22"/>
        </w:rPr>
        <w:lastRenderedPageBreak/>
        <w:t>Table 5. Lead Statistical Test Results</w:t>
      </w:r>
    </w:p>
    <w:sdt>
      <w:sdtPr>
        <w:tag w:val="goog_rdk_2"/>
        <w:id w:val="-1933737579"/>
        <w:lock w:val="contentLocked"/>
      </w:sdtPr>
      <w:sdtContent>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780"/>
            <w:gridCol w:w="1560"/>
            <w:gridCol w:w="1560"/>
            <w:gridCol w:w="780"/>
            <w:gridCol w:w="2340"/>
          </w:tblGrid>
          <w:tr w:rsidR="00862542" w14:paraId="06F50B1F" w14:textId="77777777">
            <w:trPr>
              <w:trHeight w:val="420"/>
            </w:trPr>
            <w:tc>
              <w:tcPr>
                <w:tcW w:w="9360" w:type="dxa"/>
                <w:gridSpan w:val="6"/>
                <w:shd w:val="clear" w:color="auto" w:fill="auto"/>
                <w:tcMar>
                  <w:top w:w="100" w:type="dxa"/>
                  <w:left w:w="100" w:type="dxa"/>
                  <w:bottom w:w="100" w:type="dxa"/>
                  <w:right w:w="100" w:type="dxa"/>
                </w:tcMar>
              </w:tcPr>
              <w:p w14:paraId="4F97A07F"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Parameter: Lead (ppb)</w:t>
                </w:r>
              </w:p>
            </w:tc>
          </w:tr>
          <w:tr w:rsidR="00862542" w14:paraId="11BCBC56" w14:textId="77777777">
            <w:trPr>
              <w:trHeight w:val="558"/>
            </w:trPr>
            <w:tc>
              <w:tcPr>
                <w:tcW w:w="2340" w:type="dxa"/>
                <w:shd w:val="clear" w:color="auto" w:fill="auto"/>
                <w:tcMar>
                  <w:top w:w="100" w:type="dxa"/>
                  <w:left w:w="100" w:type="dxa"/>
                  <w:bottom w:w="100" w:type="dxa"/>
                  <w:right w:w="100" w:type="dxa"/>
                </w:tcMar>
                <w:vAlign w:val="center"/>
              </w:tcPr>
              <w:p w14:paraId="01B855B8"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rPr>
                </w:pPr>
                <w:r>
                  <w:rPr>
                    <w:rFonts w:ascii="Calibri" w:eastAsia="Calibri" w:hAnsi="Calibri" w:cs="Calibri"/>
                    <w:sz w:val="22"/>
                    <w:szCs w:val="22"/>
                  </w:rPr>
                  <w:t>Independent variable</w:t>
                </w:r>
              </w:p>
            </w:tc>
            <w:tc>
              <w:tcPr>
                <w:tcW w:w="2340" w:type="dxa"/>
                <w:gridSpan w:val="2"/>
                <w:shd w:val="clear" w:color="auto" w:fill="auto"/>
                <w:tcMar>
                  <w:top w:w="100" w:type="dxa"/>
                  <w:left w:w="100" w:type="dxa"/>
                  <w:bottom w:w="100" w:type="dxa"/>
                  <w:right w:w="100" w:type="dxa"/>
                </w:tcMar>
              </w:tcPr>
              <w:p w14:paraId="17BD22D4"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40"/>
                    <w:szCs w:val="40"/>
                  </w:rPr>
                </w:pPr>
                <m:oMathPara>
                  <m:oMath>
                    <m:bar>
                      <m:barPr>
                        <m:ctrlPr>
                          <w:rPr>
                            <w:rFonts w:ascii="Calibri" w:eastAsia="Calibri" w:hAnsi="Calibri" w:cs="Calibri"/>
                            <w:sz w:val="40"/>
                            <w:szCs w:val="40"/>
                          </w:rPr>
                        </m:ctrlPr>
                      </m:barPr>
                      <m:e>
                        <m:r>
                          <w:rPr>
                            <w:rFonts w:ascii="Calibri" w:eastAsia="Calibri" w:hAnsi="Calibri" w:cs="Calibri"/>
                            <w:sz w:val="40"/>
                            <w:szCs w:val="40"/>
                          </w:rPr>
                          <m:t>x</m:t>
                        </m:r>
                      </m:e>
                    </m:bar>
                  </m:oMath>
                </m:oMathPara>
              </w:p>
            </w:tc>
            <w:tc>
              <w:tcPr>
                <w:tcW w:w="2340" w:type="dxa"/>
                <w:gridSpan w:val="2"/>
                <w:shd w:val="clear" w:color="auto" w:fill="auto"/>
                <w:tcMar>
                  <w:top w:w="100" w:type="dxa"/>
                  <w:left w:w="100" w:type="dxa"/>
                  <w:bottom w:w="100" w:type="dxa"/>
                  <w:right w:w="100" w:type="dxa"/>
                </w:tcMar>
              </w:tcPr>
              <w:p w14:paraId="4DEDCE39"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40"/>
                    <w:szCs w:val="40"/>
                  </w:rPr>
                </w:pPr>
                <m:oMathPara>
                  <m:oMath>
                    <m:r>
                      <w:rPr>
                        <w:rFonts w:ascii="Calibri" w:eastAsia="Calibri" w:hAnsi="Calibri" w:cs="Calibri"/>
                        <w:sz w:val="40"/>
                        <w:szCs w:val="40"/>
                      </w:rPr>
                      <m:t>s</m:t>
                    </m:r>
                  </m:oMath>
                </m:oMathPara>
              </w:p>
            </w:tc>
            <w:tc>
              <w:tcPr>
                <w:tcW w:w="2340" w:type="dxa"/>
                <w:shd w:val="clear" w:color="auto" w:fill="auto"/>
                <w:tcMar>
                  <w:top w:w="100" w:type="dxa"/>
                  <w:left w:w="100" w:type="dxa"/>
                  <w:bottom w:w="100" w:type="dxa"/>
                  <w:right w:w="100" w:type="dxa"/>
                </w:tcMar>
              </w:tcPr>
              <w:p w14:paraId="370D3BD2" w14:textId="77777777" w:rsidR="00862542" w:rsidRDefault="00000000">
                <w:pPr>
                  <w:widowControl w:val="0"/>
                  <w:spacing w:after="0" w:line="240" w:lineRule="auto"/>
                  <w:jc w:val="center"/>
                  <w:rPr>
                    <w:rFonts w:ascii="Calibri" w:eastAsia="Calibri" w:hAnsi="Calibri" w:cs="Calibri"/>
                    <w:i/>
                    <w:sz w:val="22"/>
                    <w:szCs w:val="22"/>
                  </w:rPr>
                </w:pPr>
                <w:r>
                  <w:rPr>
                    <w:rFonts w:ascii="Calibri" w:eastAsia="Calibri" w:hAnsi="Calibri" w:cs="Calibri"/>
                    <w:i/>
                    <w:sz w:val="40"/>
                    <w:szCs w:val="40"/>
                  </w:rPr>
                  <w:t>n</w:t>
                </w:r>
              </w:p>
            </w:tc>
          </w:tr>
          <w:tr w:rsidR="00862542" w14:paraId="72CC428A" w14:textId="77777777">
            <w:trPr>
              <w:trHeight w:val="420"/>
            </w:trPr>
            <w:tc>
              <w:tcPr>
                <w:tcW w:w="2340" w:type="dxa"/>
                <w:shd w:val="clear" w:color="auto" w:fill="auto"/>
                <w:tcMar>
                  <w:top w:w="100" w:type="dxa"/>
                  <w:left w:w="100" w:type="dxa"/>
                  <w:bottom w:w="100" w:type="dxa"/>
                  <w:right w:w="100" w:type="dxa"/>
                </w:tcMar>
              </w:tcPr>
              <w:p w14:paraId="1091E8F1"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rPr>
                </w:pPr>
                <w:r>
                  <w:rPr>
                    <w:rFonts w:ascii="Calibri" w:eastAsia="Calibri" w:hAnsi="Calibri" w:cs="Calibri"/>
                    <w:sz w:val="22"/>
                    <w:szCs w:val="22"/>
                  </w:rPr>
                  <w:t>Filtered</w:t>
                </w:r>
              </w:p>
            </w:tc>
            <w:tc>
              <w:tcPr>
                <w:tcW w:w="2340" w:type="dxa"/>
                <w:gridSpan w:val="2"/>
                <w:shd w:val="clear" w:color="auto" w:fill="auto"/>
                <w:tcMar>
                  <w:top w:w="100" w:type="dxa"/>
                  <w:left w:w="100" w:type="dxa"/>
                  <w:bottom w:w="100" w:type="dxa"/>
                  <w:right w:w="100" w:type="dxa"/>
                </w:tcMar>
              </w:tcPr>
              <w:p w14:paraId="48A213C8"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.442</w:t>
                </w:r>
              </w:p>
            </w:tc>
            <w:tc>
              <w:tcPr>
                <w:tcW w:w="2340" w:type="dxa"/>
                <w:gridSpan w:val="2"/>
                <w:shd w:val="clear" w:color="auto" w:fill="auto"/>
                <w:tcMar>
                  <w:top w:w="100" w:type="dxa"/>
                  <w:left w:w="100" w:type="dxa"/>
                  <w:bottom w:w="100" w:type="dxa"/>
                  <w:right w:w="100" w:type="dxa"/>
                </w:tcMar>
              </w:tcPr>
              <w:p w14:paraId="0CDDBC45"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.241</w:t>
                </w:r>
              </w:p>
            </w:tc>
            <w:tc>
              <w:tcPr>
                <w:tcW w:w="2340" w:type="dxa"/>
                <w:shd w:val="clear" w:color="auto" w:fill="auto"/>
                <w:tcMar>
                  <w:top w:w="100" w:type="dxa"/>
                  <w:left w:w="100" w:type="dxa"/>
                  <w:bottom w:w="100" w:type="dxa"/>
                  <w:right w:w="100" w:type="dxa"/>
                </w:tcMar>
              </w:tcPr>
              <w:p w14:paraId="318C6A06"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26</w:t>
                </w:r>
              </w:p>
            </w:tc>
          </w:tr>
          <w:tr w:rsidR="00862542" w14:paraId="476EE42E" w14:textId="77777777">
            <w:trPr>
              <w:trHeight w:val="420"/>
            </w:trPr>
            <w:tc>
              <w:tcPr>
                <w:tcW w:w="2340" w:type="dxa"/>
                <w:shd w:val="clear" w:color="auto" w:fill="auto"/>
                <w:tcMar>
                  <w:top w:w="100" w:type="dxa"/>
                  <w:left w:w="100" w:type="dxa"/>
                  <w:bottom w:w="100" w:type="dxa"/>
                  <w:right w:w="100" w:type="dxa"/>
                </w:tcMar>
              </w:tcPr>
              <w:p w14:paraId="2121AA96" w14:textId="77777777" w:rsidR="00862542" w:rsidRDefault="00000000">
                <w:pPr>
                  <w:widowControl w:val="0"/>
                  <w:pBdr>
                    <w:top w:val="nil"/>
                    <w:left w:val="nil"/>
                    <w:bottom w:val="nil"/>
                    <w:right w:val="nil"/>
                    <w:between w:val="nil"/>
                  </w:pBdr>
                  <w:spacing w:after="0" w:line="240" w:lineRule="auto"/>
                  <w:rPr>
                    <w:rFonts w:ascii="Calibri" w:eastAsia="Calibri" w:hAnsi="Calibri" w:cs="Calibri"/>
                    <w:sz w:val="22"/>
                    <w:szCs w:val="22"/>
                  </w:rPr>
                </w:pPr>
                <w:r>
                  <w:rPr>
                    <w:rFonts w:ascii="Calibri" w:eastAsia="Calibri" w:hAnsi="Calibri" w:cs="Calibri"/>
                    <w:sz w:val="22"/>
                    <w:szCs w:val="22"/>
                  </w:rPr>
                  <w:t>Unfiltered</w:t>
                </w:r>
              </w:p>
            </w:tc>
            <w:tc>
              <w:tcPr>
                <w:tcW w:w="2340" w:type="dxa"/>
                <w:gridSpan w:val="2"/>
                <w:shd w:val="clear" w:color="auto" w:fill="auto"/>
                <w:tcMar>
                  <w:top w:w="100" w:type="dxa"/>
                  <w:left w:w="100" w:type="dxa"/>
                  <w:bottom w:w="100" w:type="dxa"/>
                  <w:right w:w="100" w:type="dxa"/>
                </w:tcMar>
              </w:tcPr>
              <w:p w14:paraId="2399F91C"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.496</w:t>
                </w:r>
              </w:p>
            </w:tc>
            <w:tc>
              <w:tcPr>
                <w:tcW w:w="2340" w:type="dxa"/>
                <w:gridSpan w:val="2"/>
                <w:shd w:val="clear" w:color="auto" w:fill="auto"/>
                <w:tcMar>
                  <w:top w:w="100" w:type="dxa"/>
                  <w:left w:w="100" w:type="dxa"/>
                  <w:bottom w:w="100" w:type="dxa"/>
                  <w:right w:w="100" w:type="dxa"/>
                </w:tcMar>
              </w:tcPr>
              <w:p w14:paraId="64F67EFC"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.242</w:t>
                </w:r>
              </w:p>
            </w:tc>
            <w:tc>
              <w:tcPr>
                <w:tcW w:w="2340" w:type="dxa"/>
                <w:shd w:val="clear" w:color="auto" w:fill="auto"/>
                <w:tcMar>
                  <w:top w:w="100" w:type="dxa"/>
                  <w:left w:w="100" w:type="dxa"/>
                  <w:bottom w:w="100" w:type="dxa"/>
                  <w:right w:w="100" w:type="dxa"/>
                </w:tcMar>
              </w:tcPr>
              <w:p w14:paraId="5F728540"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28</w:t>
                </w:r>
              </w:p>
            </w:tc>
          </w:tr>
          <w:tr w:rsidR="00862542" w14:paraId="7265202E" w14:textId="77777777">
            <w:trPr>
              <w:trHeight w:val="420"/>
            </w:trPr>
            <w:tc>
              <w:tcPr>
                <w:tcW w:w="9360" w:type="dxa"/>
                <w:gridSpan w:val="6"/>
                <w:shd w:val="clear" w:color="auto" w:fill="auto"/>
                <w:tcMar>
                  <w:top w:w="100" w:type="dxa"/>
                  <w:left w:w="100" w:type="dxa"/>
                  <w:bottom w:w="100" w:type="dxa"/>
                  <w:right w:w="100" w:type="dxa"/>
                </w:tcMar>
              </w:tcPr>
              <w:p w14:paraId="0434A330"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b/>
                    <w:sz w:val="22"/>
                    <w:szCs w:val="22"/>
                  </w:rPr>
                  <w:t>Result</w:t>
                </w:r>
              </w:p>
            </w:tc>
          </w:tr>
          <w:tr w:rsidR="00862542" w14:paraId="7D719CA8" w14:textId="77777777">
            <w:trPr>
              <w:trHeight w:val="420"/>
            </w:trPr>
            <w:tc>
              <w:tcPr>
                <w:tcW w:w="3120" w:type="dxa"/>
                <w:gridSpan w:val="2"/>
                <w:shd w:val="clear" w:color="auto" w:fill="auto"/>
                <w:tcMar>
                  <w:top w:w="100" w:type="dxa"/>
                  <w:left w:w="100" w:type="dxa"/>
                  <w:bottom w:w="100" w:type="dxa"/>
                  <w:right w:w="100" w:type="dxa"/>
                </w:tcMar>
              </w:tcPr>
              <w:p w14:paraId="2C908A4F"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t=-.82</m:t>
                    </m:r>
                  </m:oMath>
                </m:oMathPara>
              </w:p>
            </w:tc>
            <w:tc>
              <w:tcPr>
                <w:tcW w:w="3120" w:type="dxa"/>
                <w:gridSpan w:val="2"/>
                <w:shd w:val="clear" w:color="auto" w:fill="auto"/>
                <w:tcMar>
                  <w:top w:w="100" w:type="dxa"/>
                  <w:left w:w="100" w:type="dxa"/>
                  <w:bottom w:w="100" w:type="dxa"/>
                  <w:right w:w="100" w:type="dxa"/>
                </w:tcMar>
              </w:tcPr>
              <w:p w14:paraId="4016CD72" w14:textId="77777777" w:rsidR="00862542" w:rsidRDefault="00000000">
                <w:pPr>
                  <w:widowControl w:val="0"/>
                  <w:spacing w:after="0" w:line="240" w:lineRule="auto"/>
                  <w:jc w:val="center"/>
                  <w:rPr>
                    <w:rFonts w:ascii="Calibri" w:eastAsia="Calibri" w:hAnsi="Calibri" w:cs="Calibri"/>
                    <w:sz w:val="22"/>
                    <w:szCs w:val="22"/>
                  </w:rPr>
                </w:pPr>
                <m:oMathPara>
                  <m:oMath>
                    <m:r>
                      <m:rPr>
                        <m:sty m:val="bi"/>
                      </m:rPr>
                      <w:rPr>
                        <w:rFonts w:ascii="Calibri" w:eastAsia="Calibri" w:hAnsi="Calibri" w:cs="Calibri"/>
                        <w:sz w:val="22"/>
                        <w:szCs w:val="22"/>
                      </w:rPr>
                      <m:t>p=.42</m:t>
                    </m:r>
                  </m:oMath>
                </m:oMathPara>
              </w:p>
            </w:tc>
            <w:tc>
              <w:tcPr>
                <w:tcW w:w="3120" w:type="dxa"/>
                <w:gridSpan w:val="2"/>
                <w:shd w:val="clear" w:color="auto" w:fill="B6D7A8"/>
                <w:tcMar>
                  <w:top w:w="100" w:type="dxa"/>
                  <w:left w:w="100" w:type="dxa"/>
                  <w:bottom w:w="100" w:type="dxa"/>
                  <w:right w:w="100" w:type="dxa"/>
                </w:tcMar>
              </w:tcPr>
              <w:p w14:paraId="45D45299"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m:oMathPara>
                  <m:oMath>
                    <m:r>
                      <w:rPr>
                        <w:rFonts w:ascii="Calibri" w:eastAsia="Calibri" w:hAnsi="Calibri" w:cs="Calibri"/>
                        <w:sz w:val="22"/>
                        <w:szCs w:val="22"/>
                      </w:rPr>
                      <m:t xml:space="preserve">Fail to reject </m:t>
                    </m:r>
                    <m:sSub>
                      <m:sSubPr>
                        <m:ctrlPr>
                          <w:rPr>
                            <w:rFonts w:ascii="Calibri" w:eastAsia="Calibri" w:hAnsi="Calibri" w:cs="Calibri"/>
                            <w:sz w:val="22"/>
                            <w:szCs w:val="22"/>
                          </w:rPr>
                        </m:ctrlPr>
                      </m:sSubPr>
                      <m:e>
                        <m:r>
                          <w:rPr>
                            <w:rFonts w:ascii="Calibri" w:eastAsia="Calibri" w:hAnsi="Calibri" w:cs="Calibri"/>
                            <w:sz w:val="22"/>
                            <w:szCs w:val="22"/>
                          </w:rPr>
                          <m:t>H</m:t>
                        </m:r>
                      </m:e>
                      <m:sub>
                        <m:r>
                          <w:rPr>
                            <w:rFonts w:ascii="Calibri" w:eastAsia="Calibri" w:hAnsi="Calibri" w:cs="Calibri"/>
                            <w:sz w:val="22"/>
                            <w:szCs w:val="22"/>
                          </w:rPr>
                          <m:t>0</m:t>
                        </m:r>
                      </m:sub>
                    </m:sSub>
                  </m:oMath>
                </m:oMathPara>
              </w:p>
            </w:tc>
          </w:tr>
          <w:tr w:rsidR="00862542" w14:paraId="159E19F5" w14:textId="77777777">
            <w:trPr>
              <w:trHeight w:val="600"/>
            </w:trPr>
            <w:tc>
              <w:tcPr>
                <w:tcW w:w="2340" w:type="dxa"/>
                <w:shd w:val="clear" w:color="auto" w:fill="auto"/>
                <w:tcMar>
                  <w:top w:w="100" w:type="dxa"/>
                  <w:left w:w="100" w:type="dxa"/>
                  <w:bottom w:w="100" w:type="dxa"/>
                  <w:right w:w="100" w:type="dxa"/>
                </w:tcMar>
                <w:vAlign w:val="center"/>
              </w:tcPr>
              <w:p w14:paraId="0A93DA83"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Independent variable</w:t>
                </w:r>
              </w:p>
            </w:tc>
            <w:tc>
              <w:tcPr>
                <w:tcW w:w="2340" w:type="dxa"/>
                <w:gridSpan w:val="2"/>
                <w:shd w:val="clear" w:color="auto" w:fill="auto"/>
                <w:tcMar>
                  <w:top w:w="100" w:type="dxa"/>
                  <w:left w:w="100" w:type="dxa"/>
                  <w:bottom w:w="100" w:type="dxa"/>
                  <w:right w:w="100" w:type="dxa"/>
                </w:tcMar>
              </w:tcPr>
              <w:p w14:paraId="65328245" w14:textId="77777777" w:rsidR="00862542" w:rsidRDefault="00000000">
                <w:pPr>
                  <w:widowControl w:val="0"/>
                  <w:spacing w:after="0" w:line="240" w:lineRule="auto"/>
                  <w:jc w:val="center"/>
                  <w:rPr>
                    <w:rFonts w:ascii="Calibri" w:eastAsia="Calibri" w:hAnsi="Calibri" w:cs="Calibri"/>
                    <w:sz w:val="22"/>
                    <w:szCs w:val="22"/>
                  </w:rPr>
                </w:pPr>
                <m:oMathPara>
                  <m:oMath>
                    <m:bar>
                      <m:barPr>
                        <m:ctrlPr>
                          <w:rPr>
                            <w:rFonts w:ascii="Calibri" w:eastAsia="Calibri" w:hAnsi="Calibri" w:cs="Calibri"/>
                            <w:sz w:val="40"/>
                            <w:szCs w:val="40"/>
                          </w:rPr>
                        </m:ctrlPr>
                      </m:barPr>
                      <m:e>
                        <m:r>
                          <w:rPr>
                            <w:rFonts w:ascii="Calibri" w:eastAsia="Calibri" w:hAnsi="Calibri" w:cs="Calibri"/>
                            <w:sz w:val="40"/>
                            <w:szCs w:val="40"/>
                          </w:rPr>
                          <m:t>x</m:t>
                        </m:r>
                      </m:e>
                    </m:bar>
                  </m:oMath>
                </m:oMathPara>
              </w:p>
            </w:tc>
            <w:tc>
              <w:tcPr>
                <w:tcW w:w="2340" w:type="dxa"/>
                <w:gridSpan w:val="2"/>
                <w:shd w:val="clear" w:color="auto" w:fill="auto"/>
                <w:tcMar>
                  <w:top w:w="100" w:type="dxa"/>
                  <w:left w:w="100" w:type="dxa"/>
                  <w:bottom w:w="100" w:type="dxa"/>
                  <w:right w:w="100" w:type="dxa"/>
                </w:tcMar>
              </w:tcPr>
              <w:p w14:paraId="5DBC711F"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40"/>
                        <w:szCs w:val="40"/>
                      </w:rPr>
                      <m:t>s</m:t>
                    </m:r>
                  </m:oMath>
                </m:oMathPara>
              </w:p>
            </w:tc>
            <w:tc>
              <w:tcPr>
                <w:tcW w:w="2340" w:type="dxa"/>
                <w:shd w:val="clear" w:color="auto" w:fill="auto"/>
                <w:tcMar>
                  <w:top w:w="100" w:type="dxa"/>
                  <w:left w:w="100" w:type="dxa"/>
                  <w:bottom w:w="100" w:type="dxa"/>
                  <w:right w:w="100" w:type="dxa"/>
                </w:tcMar>
              </w:tcPr>
              <w:p w14:paraId="214CAD39"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i/>
                    <w:sz w:val="40"/>
                    <w:szCs w:val="40"/>
                  </w:rPr>
                  <w:t>n</w:t>
                </w:r>
              </w:p>
            </w:tc>
          </w:tr>
          <w:tr w:rsidR="00862542" w14:paraId="21779B0F" w14:textId="77777777">
            <w:trPr>
              <w:trHeight w:val="420"/>
            </w:trPr>
            <w:tc>
              <w:tcPr>
                <w:tcW w:w="2340" w:type="dxa"/>
                <w:shd w:val="clear" w:color="auto" w:fill="auto"/>
                <w:tcMar>
                  <w:top w:w="100" w:type="dxa"/>
                  <w:left w:w="100" w:type="dxa"/>
                  <w:bottom w:w="100" w:type="dxa"/>
                  <w:right w:w="100" w:type="dxa"/>
                </w:tcMar>
              </w:tcPr>
              <w:p w14:paraId="6D5692F5"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New buildings</w:t>
                </w:r>
              </w:p>
            </w:tc>
            <w:tc>
              <w:tcPr>
                <w:tcW w:w="2340" w:type="dxa"/>
                <w:gridSpan w:val="2"/>
                <w:shd w:val="clear" w:color="auto" w:fill="auto"/>
                <w:tcMar>
                  <w:top w:w="100" w:type="dxa"/>
                  <w:left w:w="100" w:type="dxa"/>
                  <w:bottom w:w="100" w:type="dxa"/>
                  <w:right w:w="100" w:type="dxa"/>
                </w:tcMar>
              </w:tcPr>
              <w:p w14:paraId="2D50C1BB"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.385</w:t>
                </w:r>
              </w:p>
            </w:tc>
            <w:tc>
              <w:tcPr>
                <w:tcW w:w="2340" w:type="dxa"/>
                <w:gridSpan w:val="2"/>
                <w:shd w:val="clear" w:color="auto" w:fill="auto"/>
                <w:tcMar>
                  <w:top w:w="100" w:type="dxa"/>
                  <w:left w:w="100" w:type="dxa"/>
                  <w:bottom w:w="100" w:type="dxa"/>
                  <w:right w:w="100" w:type="dxa"/>
                </w:tcMar>
              </w:tcPr>
              <w:p w14:paraId="0E24FF06"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.189</w:t>
                </w:r>
              </w:p>
            </w:tc>
            <w:tc>
              <w:tcPr>
                <w:tcW w:w="2340" w:type="dxa"/>
                <w:shd w:val="clear" w:color="auto" w:fill="auto"/>
                <w:tcMar>
                  <w:top w:w="100" w:type="dxa"/>
                  <w:left w:w="100" w:type="dxa"/>
                  <w:bottom w:w="100" w:type="dxa"/>
                  <w:right w:w="100" w:type="dxa"/>
                </w:tcMar>
              </w:tcPr>
              <w:p w14:paraId="3C5845B9"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20</w:t>
                </w:r>
              </w:p>
            </w:tc>
          </w:tr>
          <w:tr w:rsidR="00862542" w14:paraId="51D04757" w14:textId="77777777">
            <w:trPr>
              <w:trHeight w:val="420"/>
            </w:trPr>
            <w:tc>
              <w:tcPr>
                <w:tcW w:w="2340" w:type="dxa"/>
                <w:shd w:val="clear" w:color="auto" w:fill="auto"/>
                <w:tcMar>
                  <w:top w:w="100" w:type="dxa"/>
                  <w:left w:w="100" w:type="dxa"/>
                  <w:bottom w:w="100" w:type="dxa"/>
                  <w:right w:w="100" w:type="dxa"/>
                </w:tcMar>
              </w:tcPr>
              <w:p w14:paraId="0484418E"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Old buildings</w:t>
                </w:r>
              </w:p>
            </w:tc>
            <w:tc>
              <w:tcPr>
                <w:tcW w:w="2340" w:type="dxa"/>
                <w:gridSpan w:val="2"/>
                <w:shd w:val="clear" w:color="auto" w:fill="auto"/>
                <w:tcMar>
                  <w:top w:w="100" w:type="dxa"/>
                  <w:left w:w="100" w:type="dxa"/>
                  <w:bottom w:w="100" w:type="dxa"/>
                  <w:right w:w="100" w:type="dxa"/>
                </w:tcMar>
              </w:tcPr>
              <w:p w14:paraId="60D3936A"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.521</w:t>
                </w:r>
              </w:p>
            </w:tc>
            <w:tc>
              <w:tcPr>
                <w:tcW w:w="2340" w:type="dxa"/>
                <w:gridSpan w:val="2"/>
                <w:shd w:val="clear" w:color="auto" w:fill="auto"/>
                <w:tcMar>
                  <w:top w:w="100" w:type="dxa"/>
                  <w:left w:w="100" w:type="dxa"/>
                  <w:bottom w:w="100" w:type="dxa"/>
                  <w:right w:w="100" w:type="dxa"/>
                </w:tcMar>
              </w:tcPr>
              <w:p w14:paraId="2FCB3781"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.257</w:t>
                </w:r>
              </w:p>
            </w:tc>
            <w:tc>
              <w:tcPr>
                <w:tcW w:w="2340" w:type="dxa"/>
                <w:shd w:val="clear" w:color="auto" w:fill="auto"/>
                <w:tcMar>
                  <w:top w:w="100" w:type="dxa"/>
                  <w:left w:w="100" w:type="dxa"/>
                  <w:bottom w:w="100" w:type="dxa"/>
                  <w:right w:w="100" w:type="dxa"/>
                </w:tcMar>
              </w:tcPr>
              <w:p w14:paraId="221D1C38" w14:textId="77777777" w:rsidR="00862542" w:rsidRDefault="00000000">
                <w:pPr>
                  <w:widowControl w:val="0"/>
                  <w:pBdr>
                    <w:top w:val="nil"/>
                    <w:left w:val="nil"/>
                    <w:bottom w:val="nil"/>
                    <w:right w:val="nil"/>
                    <w:between w:val="nil"/>
                  </w:pBdr>
                  <w:spacing w:after="0" w:line="240" w:lineRule="auto"/>
                  <w:jc w:val="center"/>
                  <w:rPr>
                    <w:rFonts w:ascii="Calibri" w:eastAsia="Calibri" w:hAnsi="Calibri" w:cs="Calibri"/>
                    <w:sz w:val="22"/>
                    <w:szCs w:val="22"/>
                  </w:rPr>
                </w:pPr>
                <w:r>
                  <w:rPr>
                    <w:rFonts w:ascii="Calibri" w:eastAsia="Calibri" w:hAnsi="Calibri" w:cs="Calibri"/>
                    <w:sz w:val="22"/>
                    <w:szCs w:val="22"/>
                  </w:rPr>
                  <w:t>34</w:t>
                </w:r>
              </w:p>
            </w:tc>
          </w:tr>
          <w:tr w:rsidR="00862542" w14:paraId="4707479E" w14:textId="77777777">
            <w:trPr>
              <w:trHeight w:val="420"/>
            </w:trPr>
            <w:tc>
              <w:tcPr>
                <w:tcW w:w="9360" w:type="dxa"/>
                <w:gridSpan w:val="6"/>
                <w:shd w:val="clear" w:color="auto" w:fill="auto"/>
                <w:tcMar>
                  <w:top w:w="100" w:type="dxa"/>
                  <w:left w:w="100" w:type="dxa"/>
                  <w:bottom w:w="100" w:type="dxa"/>
                  <w:right w:w="100" w:type="dxa"/>
                </w:tcMar>
              </w:tcPr>
              <w:p w14:paraId="3E4DBAE2" w14:textId="77777777" w:rsidR="00862542" w:rsidRDefault="00000000">
                <w:pPr>
                  <w:widowControl w:val="0"/>
                  <w:spacing w:after="0" w:line="240" w:lineRule="auto"/>
                  <w:jc w:val="center"/>
                  <w:rPr>
                    <w:rFonts w:ascii="Calibri" w:eastAsia="Calibri" w:hAnsi="Calibri" w:cs="Calibri"/>
                    <w:b/>
                    <w:sz w:val="22"/>
                    <w:szCs w:val="22"/>
                  </w:rPr>
                </w:pPr>
                <w:r>
                  <w:rPr>
                    <w:rFonts w:ascii="Calibri" w:eastAsia="Calibri" w:hAnsi="Calibri" w:cs="Calibri"/>
                    <w:b/>
                    <w:sz w:val="22"/>
                    <w:szCs w:val="22"/>
                  </w:rPr>
                  <w:t>Result</w:t>
                </w:r>
              </w:p>
            </w:tc>
          </w:tr>
          <w:tr w:rsidR="00862542" w14:paraId="0D2D8F04" w14:textId="77777777">
            <w:trPr>
              <w:trHeight w:val="420"/>
            </w:trPr>
            <w:tc>
              <w:tcPr>
                <w:tcW w:w="3120" w:type="dxa"/>
                <w:gridSpan w:val="2"/>
                <w:shd w:val="clear" w:color="auto" w:fill="auto"/>
                <w:tcMar>
                  <w:top w:w="100" w:type="dxa"/>
                  <w:left w:w="100" w:type="dxa"/>
                  <w:bottom w:w="100" w:type="dxa"/>
                  <w:right w:w="100" w:type="dxa"/>
                </w:tcMar>
              </w:tcPr>
              <w:p w14:paraId="7D53583A"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t=-2.2</m:t>
                    </m:r>
                  </m:oMath>
                </m:oMathPara>
              </w:p>
            </w:tc>
            <w:tc>
              <w:tcPr>
                <w:tcW w:w="3120" w:type="dxa"/>
                <w:gridSpan w:val="2"/>
                <w:shd w:val="clear" w:color="auto" w:fill="auto"/>
                <w:tcMar>
                  <w:top w:w="100" w:type="dxa"/>
                  <w:left w:w="100" w:type="dxa"/>
                  <w:bottom w:w="100" w:type="dxa"/>
                  <w:right w:w="100" w:type="dxa"/>
                </w:tcMar>
              </w:tcPr>
              <w:p w14:paraId="016CB57D"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p=.03</m:t>
                    </m:r>
                  </m:oMath>
                </m:oMathPara>
              </w:p>
            </w:tc>
            <w:tc>
              <w:tcPr>
                <w:tcW w:w="3120" w:type="dxa"/>
                <w:gridSpan w:val="2"/>
                <w:shd w:val="clear" w:color="auto" w:fill="EA9999"/>
                <w:tcMar>
                  <w:top w:w="100" w:type="dxa"/>
                  <w:left w:w="100" w:type="dxa"/>
                  <w:bottom w:w="100" w:type="dxa"/>
                  <w:right w:w="100" w:type="dxa"/>
                </w:tcMar>
              </w:tcPr>
              <w:p w14:paraId="427B3F06"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22"/>
                        <w:szCs w:val="22"/>
                      </w:rPr>
                      <m:t xml:space="preserve">Reject </m:t>
                    </m:r>
                    <m:sSub>
                      <m:sSubPr>
                        <m:ctrlPr>
                          <w:rPr>
                            <w:rFonts w:ascii="Calibri" w:eastAsia="Calibri" w:hAnsi="Calibri" w:cs="Calibri"/>
                            <w:sz w:val="22"/>
                            <w:szCs w:val="22"/>
                          </w:rPr>
                        </m:ctrlPr>
                      </m:sSubPr>
                      <m:e>
                        <m:r>
                          <w:rPr>
                            <w:rFonts w:ascii="Calibri" w:eastAsia="Calibri" w:hAnsi="Calibri" w:cs="Calibri"/>
                            <w:sz w:val="22"/>
                            <w:szCs w:val="22"/>
                          </w:rPr>
                          <m:t>H</m:t>
                        </m:r>
                      </m:e>
                      <m:sub>
                        <m:r>
                          <w:rPr>
                            <w:rFonts w:ascii="Calibri" w:eastAsia="Calibri" w:hAnsi="Calibri" w:cs="Calibri"/>
                            <w:sz w:val="22"/>
                            <w:szCs w:val="22"/>
                          </w:rPr>
                          <m:t>0</m:t>
                        </m:r>
                      </m:sub>
                    </m:sSub>
                  </m:oMath>
                </m:oMathPara>
              </w:p>
            </w:tc>
          </w:tr>
          <w:tr w:rsidR="00862542" w14:paraId="1A327C13" w14:textId="77777777">
            <w:trPr>
              <w:trHeight w:val="600"/>
            </w:trPr>
            <w:tc>
              <w:tcPr>
                <w:tcW w:w="2340" w:type="dxa"/>
                <w:shd w:val="clear" w:color="auto" w:fill="auto"/>
                <w:tcMar>
                  <w:top w:w="100" w:type="dxa"/>
                  <w:left w:w="100" w:type="dxa"/>
                  <w:bottom w:w="100" w:type="dxa"/>
                  <w:right w:w="100" w:type="dxa"/>
                </w:tcMar>
                <w:vAlign w:val="center"/>
              </w:tcPr>
              <w:p w14:paraId="27D4567C"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Independent variable</w:t>
                </w:r>
              </w:p>
            </w:tc>
            <w:tc>
              <w:tcPr>
                <w:tcW w:w="2340" w:type="dxa"/>
                <w:gridSpan w:val="2"/>
                <w:shd w:val="clear" w:color="auto" w:fill="auto"/>
                <w:tcMar>
                  <w:top w:w="100" w:type="dxa"/>
                  <w:left w:w="100" w:type="dxa"/>
                  <w:bottom w:w="100" w:type="dxa"/>
                  <w:right w:w="100" w:type="dxa"/>
                </w:tcMar>
              </w:tcPr>
              <w:p w14:paraId="18069835" w14:textId="77777777" w:rsidR="00862542" w:rsidRDefault="00000000">
                <w:pPr>
                  <w:widowControl w:val="0"/>
                  <w:spacing w:after="0" w:line="240" w:lineRule="auto"/>
                  <w:jc w:val="center"/>
                  <w:rPr>
                    <w:rFonts w:ascii="Calibri" w:eastAsia="Calibri" w:hAnsi="Calibri" w:cs="Calibri"/>
                    <w:sz w:val="22"/>
                    <w:szCs w:val="22"/>
                  </w:rPr>
                </w:pPr>
                <m:oMathPara>
                  <m:oMath>
                    <m:bar>
                      <m:barPr>
                        <m:ctrlPr>
                          <w:rPr>
                            <w:rFonts w:ascii="Calibri" w:eastAsia="Calibri" w:hAnsi="Calibri" w:cs="Calibri"/>
                            <w:sz w:val="40"/>
                            <w:szCs w:val="40"/>
                          </w:rPr>
                        </m:ctrlPr>
                      </m:barPr>
                      <m:e>
                        <m:r>
                          <w:rPr>
                            <w:rFonts w:ascii="Calibri" w:eastAsia="Calibri" w:hAnsi="Calibri" w:cs="Calibri"/>
                            <w:sz w:val="40"/>
                            <w:szCs w:val="40"/>
                          </w:rPr>
                          <m:t>x</m:t>
                        </m:r>
                      </m:e>
                    </m:bar>
                  </m:oMath>
                </m:oMathPara>
              </w:p>
            </w:tc>
            <w:tc>
              <w:tcPr>
                <w:tcW w:w="2340" w:type="dxa"/>
                <w:gridSpan w:val="2"/>
                <w:shd w:val="clear" w:color="auto" w:fill="auto"/>
                <w:tcMar>
                  <w:top w:w="100" w:type="dxa"/>
                  <w:left w:w="100" w:type="dxa"/>
                  <w:bottom w:w="100" w:type="dxa"/>
                  <w:right w:w="100" w:type="dxa"/>
                </w:tcMar>
              </w:tcPr>
              <w:p w14:paraId="5009F5D4"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40"/>
                        <w:szCs w:val="40"/>
                      </w:rPr>
                      <m:t>s</m:t>
                    </m:r>
                  </m:oMath>
                </m:oMathPara>
              </w:p>
            </w:tc>
            <w:tc>
              <w:tcPr>
                <w:tcW w:w="2340" w:type="dxa"/>
                <w:shd w:val="clear" w:color="auto" w:fill="auto"/>
                <w:tcMar>
                  <w:top w:w="100" w:type="dxa"/>
                  <w:left w:w="100" w:type="dxa"/>
                  <w:bottom w:w="100" w:type="dxa"/>
                  <w:right w:w="100" w:type="dxa"/>
                </w:tcMar>
              </w:tcPr>
              <w:p w14:paraId="2928B848"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i/>
                    <w:sz w:val="40"/>
                    <w:szCs w:val="40"/>
                  </w:rPr>
                  <w:t>n</w:t>
                </w:r>
              </w:p>
            </w:tc>
          </w:tr>
          <w:tr w:rsidR="00862542" w14:paraId="7FE046FB" w14:textId="77777777">
            <w:trPr>
              <w:trHeight w:val="420"/>
            </w:trPr>
            <w:tc>
              <w:tcPr>
                <w:tcW w:w="2340" w:type="dxa"/>
                <w:shd w:val="clear" w:color="auto" w:fill="auto"/>
                <w:tcMar>
                  <w:top w:w="100" w:type="dxa"/>
                  <w:left w:w="100" w:type="dxa"/>
                  <w:bottom w:w="100" w:type="dxa"/>
                  <w:right w:w="100" w:type="dxa"/>
                </w:tcMar>
              </w:tcPr>
              <w:p w14:paraId="1DCE972F"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1st L flush</w:t>
                </w:r>
              </w:p>
            </w:tc>
            <w:tc>
              <w:tcPr>
                <w:tcW w:w="2340" w:type="dxa"/>
                <w:gridSpan w:val="2"/>
                <w:shd w:val="clear" w:color="auto" w:fill="auto"/>
                <w:tcMar>
                  <w:top w:w="100" w:type="dxa"/>
                  <w:left w:w="100" w:type="dxa"/>
                  <w:bottom w:w="100" w:type="dxa"/>
                  <w:right w:w="100" w:type="dxa"/>
                </w:tcMar>
              </w:tcPr>
              <w:p w14:paraId="198A94FB"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.428</w:t>
                </w:r>
              </w:p>
            </w:tc>
            <w:tc>
              <w:tcPr>
                <w:tcW w:w="2340" w:type="dxa"/>
                <w:gridSpan w:val="2"/>
                <w:shd w:val="clear" w:color="auto" w:fill="auto"/>
                <w:tcMar>
                  <w:top w:w="100" w:type="dxa"/>
                  <w:left w:w="100" w:type="dxa"/>
                  <w:bottom w:w="100" w:type="dxa"/>
                  <w:right w:w="100" w:type="dxa"/>
                </w:tcMar>
              </w:tcPr>
              <w:p w14:paraId="74822FC8"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.230</w:t>
                </w:r>
              </w:p>
            </w:tc>
            <w:tc>
              <w:tcPr>
                <w:tcW w:w="2340" w:type="dxa"/>
                <w:shd w:val="clear" w:color="auto" w:fill="auto"/>
                <w:tcMar>
                  <w:top w:w="100" w:type="dxa"/>
                  <w:left w:w="100" w:type="dxa"/>
                  <w:bottom w:w="100" w:type="dxa"/>
                  <w:right w:w="100" w:type="dxa"/>
                </w:tcMar>
              </w:tcPr>
              <w:p w14:paraId="416FFA40"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31</w:t>
                </w:r>
              </w:p>
            </w:tc>
          </w:tr>
          <w:tr w:rsidR="00862542" w14:paraId="16A68C6F" w14:textId="77777777">
            <w:trPr>
              <w:trHeight w:val="420"/>
            </w:trPr>
            <w:tc>
              <w:tcPr>
                <w:tcW w:w="2340" w:type="dxa"/>
                <w:shd w:val="clear" w:color="auto" w:fill="auto"/>
                <w:tcMar>
                  <w:top w:w="100" w:type="dxa"/>
                  <w:left w:w="100" w:type="dxa"/>
                  <w:bottom w:w="100" w:type="dxa"/>
                  <w:right w:w="100" w:type="dxa"/>
                </w:tcMar>
              </w:tcPr>
              <w:p w14:paraId="5A10144D"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Subsequent Volume</w:t>
                </w:r>
              </w:p>
            </w:tc>
            <w:tc>
              <w:tcPr>
                <w:tcW w:w="2340" w:type="dxa"/>
                <w:gridSpan w:val="2"/>
                <w:shd w:val="clear" w:color="auto" w:fill="auto"/>
                <w:tcMar>
                  <w:top w:w="100" w:type="dxa"/>
                  <w:left w:w="100" w:type="dxa"/>
                  <w:bottom w:w="100" w:type="dxa"/>
                  <w:right w:w="100" w:type="dxa"/>
                </w:tcMar>
              </w:tcPr>
              <w:p w14:paraId="35E7B73F"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.528</w:t>
                </w:r>
              </w:p>
            </w:tc>
            <w:tc>
              <w:tcPr>
                <w:tcW w:w="2340" w:type="dxa"/>
                <w:gridSpan w:val="2"/>
                <w:shd w:val="clear" w:color="auto" w:fill="auto"/>
                <w:tcMar>
                  <w:top w:w="100" w:type="dxa"/>
                  <w:left w:w="100" w:type="dxa"/>
                  <w:bottom w:w="100" w:type="dxa"/>
                  <w:right w:w="100" w:type="dxa"/>
                </w:tcMar>
              </w:tcPr>
              <w:p w14:paraId="156DCD99"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.249</w:t>
                </w:r>
              </w:p>
            </w:tc>
            <w:tc>
              <w:tcPr>
                <w:tcW w:w="2340" w:type="dxa"/>
                <w:shd w:val="clear" w:color="auto" w:fill="auto"/>
                <w:tcMar>
                  <w:top w:w="100" w:type="dxa"/>
                  <w:left w:w="100" w:type="dxa"/>
                  <w:bottom w:w="100" w:type="dxa"/>
                  <w:right w:w="100" w:type="dxa"/>
                </w:tcMar>
              </w:tcPr>
              <w:p w14:paraId="307514AA"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23</w:t>
                </w:r>
              </w:p>
            </w:tc>
          </w:tr>
          <w:tr w:rsidR="00862542" w14:paraId="05B8E74C" w14:textId="77777777">
            <w:trPr>
              <w:trHeight w:val="420"/>
            </w:trPr>
            <w:tc>
              <w:tcPr>
                <w:tcW w:w="9360" w:type="dxa"/>
                <w:gridSpan w:val="6"/>
                <w:shd w:val="clear" w:color="auto" w:fill="auto"/>
                <w:tcMar>
                  <w:top w:w="100" w:type="dxa"/>
                  <w:left w:w="100" w:type="dxa"/>
                  <w:bottom w:w="100" w:type="dxa"/>
                  <w:right w:w="100" w:type="dxa"/>
                </w:tcMar>
              </w:tcPr>
              <w:p w14:paraId="0E664D87" w14:textId="77777777" w:rsidR="00862542" w:rsidRDefault="00000000">
                <w:pPr>
                  <w:widowControl w:val="0"/>
                  <w:spacing w:after="0" w:line="240" w:lineRule="auto"/>
                  <w:jc w:val="center"/>
                  <w:rPr>
                    <w:rFonts w:ascii="Calibri" w:eastAsia="Calibri" w:hAnsi="Calibri" w:cs="Calibri"/>
                    <w:b/>
                    <w:sz w:val="22"/>
                    <w:szCs w:val="22"/>
                  </w:rPr>
                </w:pPr>
                <w:r>
                  <w:rPr>
                    <w:rFonts w:ascii="Calibri" w:eastAsia="Calibri" w:hAnsi="Calibri" w:cs="Calibri"/>
                    <w:b/>
                    <w:sz w:val="22"/>
                    <w:szCs w:val="22"/>
                  </w:rPr>
                  <w:t>Result</w:t>
                </w:r>
              </w:p>
            </w:tc>
          </w:tr>
          <w:tr w:rsidR="00862542" w14:paraId="48AD4F2C" w14:textId="77777777">
            <w:trPr>
              <w:trHeight w:val="420"/>
            </w:trPr>
            <w:tc>
              <w:tcPr>
                <w:tcW w:w="3120" w:type="dxa"/>
                <w:gridSpan w:val="2"/>
                <w:shd w:val="clear" w:color="auto" w:fill="auto"/>
                <w:tcMar>
                  <w:top w:w="100" w:type="dxa"/>
                  <w:left w:w="100" w:type="dxa"/>
                  <w:bottom w:w="100" w:type="dxa"/>
                  <w:right w:w="100" w:type="dxa"/>
                </w:tcMar>
              </w:tcPr>
              <w:p w14:paraId="218E0B61"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t=-1.5</m:t>
                    </m:r>
                  </m:oMath>
                </m:oMathPara>
              </w:p>
            </w:tc>
            <w:tc>
              <w:tcPr>
                <w:tcW w:w="3120" w:type="dxa"/>
                <w:gridSpan w:val="2"/>
                <w:shd w:val="clear" w:color="auto" w:fill="auto"/>
                <w:tcMar>
                  <w:top w:w="100" w:type="dxa"/>
                  <w:left w:w="100" w:type="dxa"/>
                  <w:bottom w:w="100" w:type="dxa"/>
                  <w:right w:w="100" w:type="dxa"/>
                </w:tcMar>
              </w:tcPr>
              <w:p w14:paraId="615747A0"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p=.14</m:t>
                    </m:r>
                  </m:oMath>
                </m:oMathPara>
              </w:p>
            </w:tc>
            <w:tc>
              <w:tcPr>
                <w:tcW w:w="3120" w:type="dxa"/>
                <w:gridSpan w:val="2"/>
                <w:shd w:val="clear" w:color="auto" w:fill="B6D7A8"/>
                <w:tcMar>
                  <w:top w:w="100" w:type="dxa"/>
                  <w:left w:w="100" w:type="dxa"/>
                  <w:bottom w:w="100" w:type="dxa"/>
                  <w:right w:w="100" w:type="dxa"/>
                </w:tcMar>
              </w:tcPr>
              <w:p w14:paraId="6C63B896" w14:textId="77777777" w:rsidR="00862542" w:rsidRDefault="00000000">
                <w:pPr>
                  <w:widowControl w:val="0"/>
                  <w:spacing w:after="0" w:line="240" w:lineRule="auto"/>
                  <w:jc w:val="center"/>
                  <w:rPr>
                    <w:rFonts w:ascii="Calibri" w:eastAsia="Calibri" w:hAnsi="Calibri" w:cs="Calibri"/>
                    <w:sz w:val="22"/>
                    <w:szCs w:val="22"/>
                  </w:rPr>
                </w:pPr>
                <m:oMath>
                  <m:r>
                    <w:rPr>
                      <w:rFonts w:ascii="Calibri" w:eastAsia="Calibri" w:hAnsi="Calibri" w:cs="Calibri"/>
                      <w:sz w:val="22"/>
                      <w:szCs w:val="22"/>
                    </w:rPr>
                    <m:t xml:space="preserve">Fail to reject </m:t>
                  </m:r>
                  <m:sSub>
                    <m:sSubPr>
                      <m:ctrlPr>
                        <w:rPr>
                          <w:rFonts w:ascii="Calibri" w:eastAsia="Calibri" w:hAnsi="Calibri" w:cs="Calibri"/>
                          <w:sz w:val="22"/>
                          <w:szCs w:val="22"/>
                        </w:rPr>
                      </m:ctrlPr>
                    </m:sSubPr>
                    <m:e>
                      <m:r>
                        <w:rPr>
                          <w:rFonts w:ascii="Calibri" w:eastAsia="Calibri" w:hAnsi="Calibri" w:cs="Calibri"/>
                          <w:sz w:val="22"/>
                          <w:szCs w:val="22"/>
                        </w:rPr>
                        <m:t>H</m:t>
                      </m:r>
                    </m:e>
                    <m:sub>
                      <m:r>
                        <w:rPr>
                          <w:rFonts w:ascii="Calibri" w:eastAsia="Calibri" w:hAnsi="Calibri" w:cs="Calibri"/>
                          <w:sz w:val="22"/>
                          <w:szCs w:val="22"/>
                        </w:rPr>
                        <m:t>0</m:t>
                      </m:r>
                    </m:sub>
                  </m:sSub>
                </m:oMath>
              </w:p>
            </w:tc>
          </w:tr>
        </w:tbl>
      </w:sdtContent>
    </w:sdt>
    <w:p w14:paraId="3BC32E6A" w14:textId="77777777" w:rsidR="00862542" w:rsidRDefault="00862542">
      <w:pPr>
        <w:rPr>
          <w:rFonts w:ascii="Calibri" w:eastAsia="Calibri" w:hAnsi="Calibri" w:cs="Calibri"/>
          <w:sz w:val="22"/>
          <w:szCs w:val="22"/>
        </w:rPr>
      </w:pPr>
    </w:p>
    <w:p w14:paraId="49D873C5" w14:textId="77777777" w:rsidR="00862542" w:rsidRDefault="00862542">
      <w:pPr>
        <w:jc w:val="center"/>
        <w:rPr>
          <w:rFonts w:ascii="Calibri" w:eastAsia="Calibri" w:hAnsi="Calibri" w:cs="Calibri"/>
          <w:b/>
          <w:sz w:val="22"/>
          <w:szCs w:val="22"/>
        </w:rPr>
      </w:pPr>
    </w:p>
    <w:p w14:paraId="0FDE2F8D" w14:textId="77777777" w:rsidR="00862542" w:rsidRDefault="00862542">
      <w:pPr>
        <w:jc w:val="center"/>
        <w:rPr>
          <w:rFonts w:ascii="Calibri" w:eastAsia="Calibri" w:hAnsi="Calibri" w:cs="Calibri"/>
          <w:b/>
          <w:sz w:val="22"/>
          <w:szCs w:val="22"/>
        </w:rPr>
      </w:pPr>
    </w:p>
    <w:p w14:paraId="59D2E5AD" w14:textId="77777777" w:rsidR="00862542" w:rsidRDefault="00862542">
      <w:pPr>
        <w:jc w:val="center"/>
        <w:rPr>
          <w:rFonts w:ascii="Calibri" w:eastAsia="Calibri" w:hAnsi="Calibri" w:cs="Calibri"/>
          <w:b/>
          <w:sz w:val="22"/>
          <w:szCs w:val="22"/>
        </w:rPr>
      </w:pPr>
    </w:p>
    <w:p w14:paraId="0AC1F332" w14:textId="77777777" w:rsidR="00862542" w:rsidRDefault="00000000">
      <w:pPr>
        <w:jc w:val="center"/>
        <w:rPr>
          <w:rFonts w:ascii="Calibri" w:eastAsia="Calibri" w:hAnsi="Calibri" w:cs="Calibri"/>
          <w:b/>
          <w:sz w:val="22"/>
          <w:szCs w:val="22"/>
        </w:rPr>
      </w:pPr>
      <w:r>
        <w:rPr>
          <w:rFonts w:ascii="Calibri" w:eastAsia="Calibri" w:hAnsi="Calibri" w:cs="Calibri"/>
          <w:color w:val="666666"/>
          <w:sz w:val="22"/>
          <w:szCs w:val="22"/>
        </w:rPr>
        <w:lastRenderedPageBreak/>
        <w:t>[Space intentionally left blank]</w:t>
      </w:r>
      <w:r>
        <w:br w:type="page"/>
      </w:r>
    </w:p>
    <w:p w14:paraId="4D9B745E" w14:textId="77777777" w:rsidR="00862542" w:rsidRDefault="00000000">
      <w:pPr>
        <w:jc w:val="center"/>
        <w:rPr>
          <w:rFonts w:ascii="Calibri" w:eastAsia="Calibri" w:hAnsi="Calibri" w:cs="Calibri"/>
          <w:b/>
          <w:sz w:val="22"/>
          <w:szCs w:val="22"/>
        </w:rPr>
      </w:pPr>
      <w:r>
        <w:rPr>
          <w:rFonts w:ascii="Calibri" w:eastAsia="Calibri" w:hAnsi="Calibri" w:cs="Calibri"/>
          <w:b/>
          <w:sz w:val="22"/>
          <w:szCs w:val="22"/>
        </w:rPr>
        <w:lastRenderedPageBreak/>
        <w:t>Table 6. Copper Statistical Test Results</w:t>
      </w:r>
    </w:p>
    <w:sdt>
      <w:sdtPr>
        <w:tag w:val="goog_rdk_3"/>
        <w:id w:val="1194888280"/>
        <w:lock w:val="contentLocked"/>
      </w:sdtPr>
      <w:sdtContent>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780"/>
            <w:gridCol w:w="1560"/>
            <w:gridCol w:w="1560"/>
            <w:gridCol w:w="780"/>
            <w:gridCol w:w="2340"/>
          </w:tblGrid>
          <w:tr w:rsidR="00862542" w14:paraId="35A5C5DF" w14:textId="77777777">
            <w:trPr>
              <w:trHeight w:val="420"/>
            </w:trPr>
            <w:tc>
              <w:tcPr>
                <w:tcW w:w="9360" w:type="dxa"/>
                <w:gridSpan w:val="6"/>
                <w:shd w:val="clear" w:color="auto" w:fill="auto"/>
                <w:tcMar>
                  <w:top w:w="100" w:type="dxa"/>
                  <w:left w:w="100" w:type="dxa"/>
                  <w:bottom w:w="100" w:type="dxa"/>
                  <w:right w:w="100" w:type="dxa"/>
                </w:tcMar>
              </w:tcPr>
              <w:p w14:paraId="5FCC249F"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Parameter: Copper (ppb)</w:t>
                </w:r>
              </w:p>
            </w:tc>
          </w:tr>
          <w:tr w:rsidR="00862542" w14:paraId="116E2E3F" w14:textId="77777777">
            <w:trPr>
              <w:trHeight w:val="600"/>
            </w:trPr>
            <w:tc>
              <w:tcPr>
                <w:tcW w:w="2340" w:type="dxa"/>
                <w:shd w:val="clear" w:color="auto" w:fill="auto"/>
                <w:tcMar>
                  <w:top w:w="100" w:type="dxa"/>
                  <w:left w:w="100" w:type="dxa"/>
                  <w:bottom w:w="100" w:type="dxa"/>
                  <w:right w:w="100" w:type="dxa"/>
                </w:tcMar>
              </w:tcPr>
              <w:p w14:paraId="33A4DB3F"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Independent variable</w:t>
                </w:r>
              </w:p>
            </w:tc>
            <w:tc>
              <w:tcPr>
                <w:tcW w:w="2340" w:type="dxa"/>
                <w:gridSpan w:val="2"/>
                <w:shd w:val="clear" w:color="auto" w:fill="auto"/>
                <w:tcMar>
                  <w:top w:w="100" w:type="dxa"/>
                  <w:left w:w="100" w:type="dxa"/>
                  <w:bottom w:w="100" w:type="dxa"/>
                  <w:right w:w="100" w:type="dxa"/>
                </w:tcMar>
              </w:tcPr>
              <w:p w14:paraId="567BD48E" w14:textId="77777777" w:rsidR="00862542" w:rsidRDefault="00000000">
                <w:pPr>
                  <w:widowControl w:val="0"/>
                  <w:spacing w:after="0" w:line="240" w:lineRule="auto"/>
                  <w:jc w:val="center"/>
                  <w:rPr>
                    <w:rFonts w:ascii="Calibri" w:eastAsia="Calibri" w:hAnsi="Calibri" w:cs="Calibri"/>
                    <w:sz w:val="40"/>
                    <w:szCs w:val="40"/>
                  </w:rPr>
                </w:pPr>
                <m:oMathPara>
                  <m:oMath>
                    <m:bar>
                      <m:barPr>
                        <m:ctrlPr>
                          <w:rPr>
                            <w:rFonts w:ascii="Calibri" w:eastAsia="Calibri" w:hAnsi="Calibri" w:cs="Calibri"/>
                            <w:sz w:val="40"/>
                            <w:szCs w:val="40"/>
                          </w:rPr>
                        </m:ctrlPr>
                      </m:barPr>
                      <m:e>
                        <m:r>
                          <w:rPr>
                            <w:rFonts w:ascii="Calibri" w:eastAsia="Calibri" w:hAnsi="Calibri" w:cs="Calibri"/>
                            <w:sz w:val="40"/>
                            <w:szCs w:val="40"/>
                          </w:rPr>
                          <m:t>x</m:t>
                        </m:r>
                      </m:e>
                    </m:bar>
                  </m:oMath>
                </m:oMathPara>
              </w:p>
            </w:tc>
            <w:tc>
              <w:tcPr>
                <w:tcW w:w="2340" w:type="dxa"/>
                <w:gridSpan w:val="2"/>
                <w:shd w:val="clear" w:color="auto" w:fill="auto"/>
                <w:tcMar>
                  <w:top w:w="100" w:type="dxa"/>
                  <w:left w:w="100" w:type="dxa"/>
                  <w:bottom w:w="100" w:type="dxa"/>
                  <w:right w:w="100" w:type="dxa"/>
                </w:tcMar>
              </w:tcPr>
              <w:p w14:paraId="67962F2A" w14:textId="77777777" w:rsidR="00862542" w:rsidRDefault="00000000">
                <w:pPr>
                  <w:widowControl w:val="0"/>
                  <w:spacing w:after="0" w:line="240" w:lineRule="auto"/>
                  <w:jc w:val="center"/>
                  <w:rPr>
                    <w:rFonts w:ascii="Calibri" w:eastAsia="Calibri" w:hAnsi="Calibri" w:cs="Calibri"/>
                    <w:sz w:val="40"/>
                    <w:szCs w:val="40"/>
                  </w:rPr>
                </w:pPr>
                <m:oMathPara>
                  <m:oMath>
                    <m:r>
                      <w:rPr>
                        <w:rFonts w:ascii="Calibri" w:eastAsia="Calibri" w:hAnsi="Calibri" w:cs="Calibri"/>
                        <w:sz w:val="40"/>
                        <w:szCs w:val="40"/>
                      </w:rPr>
                      <m:t>s</m:t>
                    </m:r>
                  </m:oMath>
                </m:oMathPara>
              </w:p>
            </w:tc>
            <w:tc>
              <w:tcPr>
                <w:tcW w:w="2340" w:type="dxa"/>
                <w:shd w:val="clear" w:color="auto" w:fill="auto"/>
                <w:tcMar>
                  <w:top w:w="100" w:type="dxa"/>
                  <w:left w:w="100" w:type="dxa"/>
                  <w:bottom w:w="100" w:type="dxa"/>
                  <w:right w:w="100" w:type="dxa"/>
                </w:tcMar>
              </w:tcPr>
              <w:p w14:paraId="079C4776" w14:textId="77777777" w:rsidR="00862542" w:rsidRDefault="00000000">
                <w:pPr>
                  <w:widowControl w:val="0"/>
                  <w:spacing w:after="0" w:line="240" w:lineRule="auto"/>
                  <w:jc w:val="center"/>
                  <w:rPr>
                    <w:rFonts w:ascii="Calibri" w:eastAsia="Calibri" w:hAnsi="Calibri" w:cs="Calibri"/>
                    <w:i/>
                    <w:sz w:val="22"/>
                    <w:szCs w:val="22"/>
                  </w:rPr>
                </w:pPr>
                <w:r>
                  <w:rPr>
                    <w:rFonts w:ascii="Calibri" w:eastAsia="Calibri" w:hAnsi="Calibri" w:cs="Calibri"/>
                    <w:i/>
                    <w:sz w:val="40"/>
                    <w:szCs w:val="40"/>
                  </w:rPr>
                  <w:t>n</w:t>
                </w:r>
              </w:p>
            </w:tc>
          </w:tr>
          <w:tr w:rsidR="00862542" w14:paraId="7843B259" w14:textId="77777777">
            <w:trPr>
              <w:trHeight w:val="420"/>
            </w:trPr>
            <w:tc>
              <w:tcPr>
                <w:tcW w:w="2340" w:type="dxa"/>
                <w:shd w:val="clear" w:color="auto" w:fill="auto"/>
                <w:tcMar>
                  <w:top w:w="100" w:type="dxa"/>
                  <w:left w:w="100" w:type="dxa"/>
                  <w:bottom w:w="100" w:type="dxa"/>
                  <w:right w:w="100" w:type="dxa"/>
                </w:tcMar>
              </w:tcPr>
              <w:p w14:paraId="4AF0D917"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Filtered</w:t>
                </w:r>
              </w:p>
            </w:tc>
            <w:tc>
              <w:tcPr>
                <w:tcW w:w="2340" w:type="dxa"/>
                <w:gridSpan w:val="2"/>
                <w:shd w:val="clear" w:color="auto" w:fill="auto"/>
                <w:tcMar>
                  <w:top w:w="100" w:type="dxa"/>
                  <w:left w:w="100" w:type="dxa"/>
                  <w:bottom w:w="100" w:type="dxa"/>
                  <w:right w:w="100" w:type="dxa"/>
                </w:tcMar>
              </w:tcPr>
              <w:p w14:paraId="14C515A9"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32.9</w:t>
                </w:r>
              </w:p>
            </w:tc>
            <w:tc>
              <w:tcPr>
                <w:tcW w:w="2340" w:type="dxa"/>
                <w:gridSpan w:val="2"/>
                <w:shd w:val="clear" w:color="auto" w:fill="auto"/>
                <w:tcMar>
                  <w:top w:w="100" w:type="dxa"/>
                  <w:left w:w="100" w:type="dxa"/>
                  <w:bottom w:w="100" w:type="dxa"/>
                  <w:right w:w="100" w:type="dxa"/>
                </w:tcMar>
              </w:tcPr>
              <w:p w14:paraId="67DCA0C0"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34.6</w:t>
                </w:r>
              </w:p>
            </w:tc>
            <w:tc>
              <w:tcPr>
                <w:tcW w:w="2340" w:type="dxa"/>
                <w:shd w:val="clear" w:color="auto" w:fill="auto"/>
                <w:tcMar>
                  <w:top w:w="100" w:type="dxa"/>
                  <w:left w:w="100" w:type="dxa"/>
                  <w:bottom w:w="100" w:type="dxa"/>
                  <w:right w:w="100" w:type="dxa"/>
                </w:tcMar>
              </w:tcPr>
              <w:p w14:paraId="160FD3F9"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26</w:t>
                </w:r>
              </w:p>
            </w:tc>
          </w:tr>
          <w:tr w:rsidR="00862542" w14:paraId="45D2E835" w14:textId="77777777">
            <w:trPr>
              <w:trHeight w:val="420"/>
            </w:trPr>
            <w:tc>
              <w:tcPr>
                <w:tcW w:w="2340" w:type="dxa"/>
                <w:shd w:val="clear" w:color="auto" w:fill="auto"/>
                <w:tcMar>
                  <w:top w:w="100" w:type="dxa"/>
                  <w:left w:w="100" w:type="dxa"/>
                  <w:bottom w:w="100" w:type="dxa"/>
                  <w:right w:w="100" w:type="dxa"/>
                </w:tcMar>
              </w:tcPr>
              <w:p w14:paraId="581DF7B1"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Unfiltered</w:t>
                </w:r>
              </w:p>
            </w:tc>
            <w:tc>
              <w:tcPr>
                <w:tcW w:w="2340" w:type="dxa"/>
                <w:gridSpan w:val="2"/>
                <w:shd w:val="clear" w:color="auto" w:fill="auto"/>
                <w:tcMar>
                  <w:top w:w="100" w:type="dxa"/>
                  <w:left w:w="100" w:type="dxa"/>
                  <w:bottom w:w="100" w:type="dxa"/>
                  <w:right w:w="100" w:type="dxa"/>
                </w:tcMar>
              </w:tcPr>
              <w:p w14:paraId="10B428C8"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67.7</w:t>
                </w:r>
              </w:p>
            </w:tc>
            <w:tc>
              <w:tcPr>
                <w:tcW w:w="2340" w:type="dxa"/>
                <w:gridSpan w:val="2"/>
                <w:shd w:val="clear" w:color="auto" w:fill="auto"/>
                <w:tcMar>
                  <w:top w:w="100" w:type="dxa"/>
                  <w:left w:w="100" w:type="dxa"/>
                  <w:bottom w:w="100" w:type="dxa"/>
                  <w:right w:w="100" w:type="dxa"/>
                </w:tcMar>
              </w:tcPr>
              <w:p w14:paraId="6A8D2E36"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52.0</w:t>
                </w:r>
              </w:p>
            </w:tc>
            <w:tc>
              <w:tcPr>
                <w:tcW w:w="2340" w:type="dxa"/>
                <w:shd w:val="clear" w:color="auto" w:fill="auto"/>
                <w:tcMar>
                  <w:top w:w="100" w:type="dxa"/>
                  <w:left w:w="100" w:type="dxa"/>
                  <w:bottom w:w="100" w:type="dxa"/>
                  <w:right w:w="100" w:type="dxa"/>
                </w:tcMar>
              </w:tcPr>
              <w:p w14:paraId="4532B83D"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28</w:t>
                </w:r>
              </w:p>
            </w:tc>
          </w:tr>
          <w:tr w:rsidR="00862542" w14:paraId="2733164F" w14:textId="77777777">
            <w:trPr>
              <w:trHeight w:val="420"/>
            </w:trPr>
            <w:tc>
              <w:tcPr>
                <w:tcW w:w="9360" w:type="dxa"/>
                <w:gridSpan w:val="6"/>
                <w:shd w:val="clear" w:color="auto" w:fill="auto"/>
                <w:tcMar>
                  <w:top w:w="100" w:type="dxa"/>
                  <w:left w:w="100" w:type="dxa"/>
                  <w:bottom w:w="100" w:type="dxa"/>
                  <w:right w:w="100" w:type="dxa"/>
                </w:tcMar>
              </w:tcPr>
              <w:p w14:paraId="4723103F"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b/>
                    <w:sz w:val="22"/>
                    <w:szCs w:val="22"/>
                  </w:rPr>
                  <w:t>Result</w:t>
                </w:r>
              </w:p>
            </w:tc>
          </w:tr>
          <w:tr w:rsidR="00862542" w14:paraId="4DFC53C8" w14:textId="77777777">
            <w:trPr>
              <w:trHeight w:val="420"/>
            </w:trPr>
            <w:tc>
              <w:tcPr>
                <w:tcW w:w="3120" w:type="dxa"/>
                <w:gridSpan w:val="2"/>
                <w:shd w:val="clear" w:color="auto" w:fill="auto"/>
                <w:tcMar>
                  <w:top w:w="100" w:type="dxa"/>
                  <w:left w:w="100" w:type="dxa"/>
                  <w:bottom w:w="100" w:type="dxa"/>
                  <w:right w:w="100" w:type="dxa"/>
                </w:tcMar>
              </w:tcPr>
              <w:p w14:paraId="6DEB8ADF"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t=-2.9</m:t>
                    </m:r>
                  </m:oMath>
                </m:oMathPara>
              </w:p>
            </w:tc>
            <w:tc>
              <w:tcPr>
                <w:tcW w:w="3120" w:type="dxa"/>
                <w:gridSpan w:val="2"/>
                <w:shd w:val="clear" w:color="auto" w:fill="auto"/>
                <w:tcMar>
                  <w:top w:w="100" w:type="dxa"/>
                  <w:left w:w="100" w:type="dxa"/>
                  <w:bottom w:w="100" w:type="dxa"/>
                  <w:right w:w="100" w:type="dxa"/>
                </w:tcMar>
              </w:tcPr>
              <w:p w14:paraId="003B735E" w14:textId="77777777" w:rsidR="00862542" w:rsidRDefault="00000000">
                <w:pPr>
                  <w:widowControl w:val="0"/>
                  <w:spacing w:after="0" w:line="240" w:lineRule="auto"/>
                  <w:jc w:val="center"/>
                  <w:rPr>
                    <w:rFonts w:ascii="Calibri" w:eastAsia="Calibri" w:hAnsi="Calibri" w:cs="Calibri"/>
                    <w:sz w:val="22"/>
                    <w:szCs w:val="22"/>
                  </w:rPr>
                </w:pPr>
                <m:oMathPara>
                  <m:oMath>
                    <m:r>
                      <m:rPr>
                        <m:sty m:val="bi"/>
                      </m:rPr>
                      <w:rPr>
                        <w:rFonts w:ascii="Calibri" w:eastAsia="Calibri" w:hAnsi="Calibri" w:cs="Calibri"/>
                        <w:sz w:val="22"/>
                        <w:szCs w:val="22"/>
                      </w:rPr>
                      <m:t>p=.0054</m:t>
                    </m:r>
                  </m:oMath>
                </m:oMathPara>
              </w:p>
            </w:tc>
            <w:tc>
              <w:tcPr>
                <w:tcW w:w="3120" w:type="dxa"/>
                <w:gridSpan w:val="2"/>
                <w:shd w:val="clear" w:color="auto" w:fill="EA9999"/>
                <w:tcMar>
                  <w:top w:w="100" w:type="dxa"/>
                  <w:left w:w="100" w:type="dxa"/>
                  <w:bottom w:w="100" w:type="dxa"/>
                  <w:right w:w="100" w:type="dxa"/>
                </w:tcMar>
              </w:tcPr>
              <w:p w14:paraId="03C59546"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22"/>
                        <w:szCs w:val="22"/>
                      </w:rPr>
                      <m:t xml:space="preserve">Reject </m:t>
                    </m:r>
                    <m:sSub>
                      <m:sSubPr>
                        <m:ctrlPr>
                          <w:rPr>
                            <w:rFonts w:ascii="Calibri" w:eastAsia="Calibri" w:hAnsi="Calibri" w:cs="Calibri"/>
                            <w:sz w:val="22"/>
                            <w:szCs w:val="22"/>
                          </w:rPr>
                        </m:ctrlPr>
                      </m:sSubPr>
                      <m:e>
                        <m:r>
                          <w:rPr>
                            <w:rFonts w:ascii="Calibri" w:eastAsia="Calibri" w:hAnsi="Calibri" w:cs="Calibri"/>
                            <w:sz w:val="22"/>
                            <w:szCs w:val="22"/>
                          </w:rPr>
                          <m:t>H</m:t>
                        </m:r>
                      </m:e>
                      <m:sub>
                        <m:r>
                          <w:rPr>
                            <w:rFonts w:ascii="Calibri" w:eastAsia="Calibri" w:hAnsi="Calibri" w:cs="Calibri"/>
                            <w:sz w:val="22"/>
                            <w:szCs w:val="22"/>
                          </w:rPr>
                          <m:t>0</m:t>
                        </m:r>
                      </m:sub>
                    </m:sSub>
                  </m:oMath>
                </m:oMathPara>
              </w:p>
            </w:tc>
          </w:tr>
          <w:tr w:rsidR="00862542" w14:paraId="429B7300" w14:textId="77777777">
            <w:trPr>
              <w:trHeight w:val="600"/>
            </w:trPr>
            <w:tc>
              <w:tcPr>
                <w:tcW w:w="2340" w:type="dxa"/>
                <w:shd w:val="clear" w:color="auto" w:fill="auto"/>
                <w:tcMar>
                  <w:top w:w="100" w:type="dxa"/>
                  <w:left w:w="100" w:type="dxa"/>
                  <w:bottom w:w="100" w:type="dxa"/>
                  <w:right w:w="100" w:type="dxa"/>
                </w:tcMar>
              </w:tcPr>
              <w:p w14:paraId="6426EE17"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Independent variable</w:t>
                </w:r>
              </w:p>
            </w:tc>
            <w:tc>
              <w:tcPr>
                <w:tcW w:w="2340" w:type="dxa"/>
                <w:gridSpan w:val="2"/>
                <w:shd w:val="clear" w:color="auto" w:fill="auto"/>
                <w:tcMar>
                  <w:top w:w="100" w:type="dxa"/>
                  <w:left w:w="100" w:type="dxa"/>
                  <w:bottom w:w="100" w:type="dxa"/>
                  <w:right w:w="100" w:type="dxa"/>
                </w:tcMar>
              </w:tcPr>
              <w:p w14:paraId="4488D886" w14:textId="77777777" w:rsidR="00862542" w:rsidRDefault="00000000">
                <w:pPr>
                  <w:widowControl w:val="0"/>
                  <w:spacing w:after="0" w:line="240" w:lineRule="auto"/>
                  <w:jc w:val="center"/>
                  <w:rPr>
                    <w:rFonts w:ascii="Calibri" w:eastAsia="Calibri" w:hAnsi="Calibri" w:cs="Calibri"/>
                    <w:sz w:val="22"/>
                    <w:szCs w:val="22"/>
                  </w:rPr>
                </w:pPr>
                <m:oMathPara>
                  <m:oMath>
                    <m:bar>
                      <m:barPr>
                        <m:ctrlPr>
                          <w:rPr>
                            <w:rFonts w:ascii="Calibri" w:eastAsia="Calibri" w:hAnsi="Calibri" w:cs="Calibri"/>
                            <w:sz w:val="40"/>
                            <w:szCs w:val="40"/>
                          </w:rPr>
                        </m:ctrlPr>
                      </m:barPr>
                      <m:e>
                        <m:r>
                          <w:rPr>
                            <w:rFonts w:ascii="Calibri" w:eastAsia="Calibri" w:hAnsi="Calibri" w:cs="Calibri"/>
                            <w:sz w:val="40"/>
                            <w:szCs w:val="40"/>
                          </w:rPr>
                          <m:t>x</m:t>
                        </m:r>
                      </m:e>
                    </m:bar>
                  </m:oMath>
                </m:oMathPara>
              </w:p>
            </w:tc>
            <w:tc>
              <w:tcPr>
                <w:tcW w:w="2340" w:type="dxa"/>
                <w:gridSpan w:val="2"/>
                <w:shd w:val="clear" w:color="auto" w:fill="auto"/>
                <w:tcMar>
                  <w:top w:w="100" w:type="dxa"/>
                  <w:left w:w="100" w:type="dxa"/>
                  <w:bottom w:w="100" w:type="dxa"/>
                  <w:right w:w="100" w:type="dxa"/>
                </w:tcMar>
              </w:tcPr>
              <w:p w14:paraId="50E7634C"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40"/>
                        <w:szCs w:val="40"/>
                      </w:rPr>
                      <m:t>s</m:t>
                    </m:r>
                  </m:oMath>
                </m:oMathPara>
              </w:p>
            </w:tc>
            <w:tc>
              <w:tcPr>
                <w:tcW w:w="2340" w:type="dxa"/>
                <w:shd w:val="clear" w:color="auto" w:fill="auto"/>
                <w:tcMar>
                  <w:top w:w="100" w:type="dxa"/>
                  <w:left w:w="100" w:type="dxa"/>
                  <w:bottom w:w="100" w:type="dxa"/>
                  <w:right w:w="100" w:type="dxa"/>
                </w:tcMar>
              </w:tcPr>
              <w:p w14:paraId="57D9338C"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i/>
                    <w:sz w:val="40"/>
                    <w:szCs w:val="40"/>
                  </w:rPr>
                  <w:t>n</w:t>
                </w:r>
              </w:p>
            </w:tc>
          </w:tr>
          <w:tr w:rsidR="00862542" w14:paraId="596C959F" w14:textId="77777777">
            <w:trPr>
              <w:trHeight w:val="420"/>
            </w:trPr>
            <w:tc>
              <w:tcPr>
                <w:tcW w:w="2340" w:type="dxa"/>
                <w:shd w:val="clear" w:color="auto" w:fill="auto"/>
                <w:tcMar>
                  <w:top w:w="100" w:type="dxa"/>
                  <w:left w:w="100" w:type="dxa"/>
                  <w:bottom w:w="100" w:type="dxa"/>
                  <w:right w:w="100" w:type="dxa"/>
                </w:tcMar>
              </w:tcPr>
              <w:p w14:paraId="6097AB7A"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New buildings</w:t>
                </w:r>
              </w:p>
            </w:tc>
            <w:tc>
              <w:tcPr>
                <w:tcW w:w="2340" w:type="dxa"/>
                <w:gridSpan w:val="2"/>
                <w:shd w:val="clear" w:color="auto" w:fill="auto"/>
                <w:tcMar>
                  <w:top w:w="100" w:type="dxa"/>
                  <w:left w:w="100" w:type="dxa"/>
                  <w:bottom w:w="100" w:type="dxa"/>
                  <w:right w:w="100" w:type="dxa"/>
                </w:tcMar>
              </w:tcPr>
              <w:p w14:paraId="359A576A"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60.6</w:t>
                </w:r>
              </w:p>
            </w:tc>
            <w:tc>
              <w:tcPr>
                <w:tcW w:w="2340" w:type="dxa"/>
                <w:gridSpan w:val="2"/>
                <w:shd w:val="clear" w:color="auto" w:fill="auto"/>
                <w:tcMar>
                  <w:top w:w="100" w:type="dxa"/>
                  <w:left w:w="100" w:type="dxa"/>
                  <w:bottom w:w="100" w:type="dxa"/>
                  <w:right w:w="100" w:type="dxa"/>
                </w:tcMar>
              </w:tcPr>
              <w:p w14:paraId="7D184D27"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64.5</w:t>
                </w:r>
              </w:p>
            </w:tc>
            <w:tc>
              <w:tcPr>
                <w:tcW w:w="2340" w:type="dxa"/>
                <w:shd w:val="clear" w:color="auto" w:fill="auto"/>
                <w:tcMar>
                  <w:top w:w="100" w:type="dxa"/>
                  <w:left w:w="100" w:type="dxa"/>
                  <w:bottom w:w="100" w:type="dxa"/>
                  <w:right w:w="100" w:type="dxa"/>
                </w:tcMar>
              </w:tcPr>
              <w:p w14:paraId="2854D498"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20</w:t>
                </w:r>
              </w:p>
            </w:tc>
          </w:tr>
          <w:tr w:rsidR="00862542" w14:paraId="2D0FF12B" w14:textId="77777777">
            <w:trPr>
              <w:trHeight w:val="420"/>
            </w:trPr>
            <w:tc>
              <w:tcPr>
                <w:tcW w:w="2340" w:type="dxa"/>
                <w:shd w:val="clear" w:color="auto" w:fill="auto"/>
                <w:tcMar>
                  <w:top w:w="100" w:type="dxa"/>
                  <w:left w:w="100" w:type="dxa"/>
                  <w:bottom w:w="100" w:type="dxa"/>
                  <w:right w:w="100" w:type="dxa"/>
                </w:tcMar>
              </w:tcPr>
              <w:p w14:paraId="35B4DCC3"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Old buildings</w:t>
                </w:r>
              </w:p>
            </w:tc>
            <w:tc>
              <w:tcPr>
                <w:tcW w:w="2340" w:type="dxa"/>
                <w:gridSpan w:val="2"/>
                <w:shd w:val="clear" w:color="auto" w:fill="auto"/>
                <w:tcMar>
                  <w:top w:w="100" w:type="dxa"/>
                  <w:left w:w="100" w:type="dxa"/>
                  <w:bottom w:w="100" w:type="dxa"/>
                  <w:right w:w="100" w:type="dxa"/>
                </w:tcMar>
              </w:tcPr>
              <w:p w14:paraId="7686032C"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45.2</w:t>
                </w:r>
              </w:p>
            </w:tc>
            <w:tc>
              <w:tcPr>
                <w:tcW w:w="2340" w:type="dxa"/>
                <w:gridSpan w:val="2"/>
                <w:shd w:val="clear" w:color="auto" w:fill="auto"/>
                <w:tcMar>
                  <w:top w:w="100" w:type="dxa"/>
                  <w:left w:w="100" w:type="dxa"/>
                  <w:bottom w:w="100" w:type="dxa"/>
                  <w:right w:w="100" w:type="dxa"/>
                </w:tcMar>
              </w:tcPr>
              <w:p w14:paraId="0E34A320"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33.7</w:t>
                </w:r>
              </w:p>
            </w:tc>
            <w:tc>
              <w:tcPr>
                <w:tcW w:w="2340" w:type="dxa"/>
                <w:shd w:val="clear" w:color="auto" w:fill="auto"/>
                <w:tcMar>
                  <w:top w:w="100" w:type="dxa"/>
                  <w:left w:w="100" w:type="dxa"/>
                  <w:bottom w:w="100" w:type="dxa"/>
                  <w:right w:w="100" w:type="dxa"/>
                </w:tcMar>
              </w:tcPr>
              <w:p w14:paraId="1462CAEF"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34</w:t>
                </w:r>
              </w:p>
            </w:tc>
          </w:tr>
          <w:tr w:rsidR="00862542" w14:paraId="3EAC327A" w14:textId="77777777">
            <w:trPr>
              <w:trHeight w:val="420"/>
            </w:trPr>
            <w:tc>
              <w:tcPr>
                <w:tcW w:w="9360" w:type="dxa"/>
                <w:gridSpan w:val="6"/>
                <w:shd w:val="clear" w:color="auto" w:fill="auto"/>
                <w:tcMar>
                  <w:top w:w="100" w:type="dxa"/>
                  <w:left w:w="100" w:type="dxa"/>
                  <w:bottom w:w="100" w:type="dxa"/>
                  <w:right w:w="100" w:type="dxa"/>
                </w:tcMar>
              </w:tcPr>
              <w:p w14:paraId="57A3B6E4" w14:textId="77777777" w:rsidR="00862542" w:rsidRDefault="00000000">
                <w:pPr>
                  <w:widowControl w:val="0"/>
                  <w:spacing w:after="0" w:line="240" w:lineRule="auto"/>
                  <w:jc w:val="center"/>
                  <w:rPr>
                    <w:rFonts w:ascii="Calibri" w:eastAsia="Calibri" w:hAnsi="Calibri" w:cs="Calibri"/>
                    <w:b/>
                    <w:sz w:val="22"/>
                    <w:szCs w:val="22"/>
                  </w:rPr>
                </w:pPr>
                <w:r>
                  <w:rPr>
                    <w:rFonts w:ascii="Calibri" w:eastAsia="Calibri" w:hAnsi="Calibri" w:cs="Calibri"/>
                    <w:b/>
                    <w:sz w:val="22"/>
                    <w:szCs w:val="22"/>
                  </w:rPr>
                  <w:t>Result</w:t>
                </w:r>
              </w:p>
            </w:tc>
          </w:tr>
          <w:tr w:rsidR="00862542" w14:paraId="3640EC2A" w14:textId="77777777">
            <w:trPr>
              <w:trHeight w:val="420"/>
            </w:trPr>
            <w:tc>
              <w:tcPr>
                <w:tcW w:w="3120" w:type="dxa"/>
                <w:gridSpan w:val="2"/>
                <w:shd w:val="clear" w:color="auto" w:fill="auto"/>
                <w:tcMar>
                  <w:top w:w="100" w:type="dxa"/>
                  <w:left w:w="100" w:type="dxa"/>
                  <w:bottom w:w="100" w:type="dxa"/>
                  <w:right w:w="100" w:type="dxa"/>
                </w:tcMar>
              </w:tcPr>
              <w:p w14:paraId="6F195081"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t=.99</m:t>
                    </m:r>
                  </m:oMath>
                </m:oMathPara>
              </w:p>
            </w:tc>
            <w:tc>
              <w:tcPr>
                <w:tcW w:w="3120" w:type="dxa"/>
                <w:gridSpan w:val="2"/>
                <w:shd w:val="clear" w:color="auto" w:fill="auto"/>
                <w:tcMar>
                  <w:top w:w="100" w:type="dxa"/>
                  <w:left w:w="100" w:type="dxa"/>
                  <w:bottom w:w="100" w:type="dxa"/>
                  <w:right w:w="100" w:type="dxa"/>
                </w:tcMar>
              </w:tcPr>
              <w:p w14:paraId="39324B11"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p=.33</m:t>
                    </m:r>
                  </m:oMath>
                </m:oMathPara>
              </w:p>
            </w:tc>
            <w:tc>
              <w:tcPr>
                <w:tcW w:w="3120" w:type="dxa"/>
                <w:gridSpan w:val="2"/>
                <w:shd w:val="clear" w:color="auto" w:fill="B6D7A8"/>
                <w:tcMar>
                  <w:top w:w="100" w:type="dxa"/>
                  <w:left w:w="100" w:type="dxa"/>
                  <w:bottom w:w="100" w:type="dxa"/>
                  <w:right w:w="100" w:type="dxa"/>
                </w:tcMar>
              </w:tcPr>
              <w:p w14:paraId="59769BB9"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22"/>
                        <w:szCs w:val="22"/>
                      </w:rPr>
                      <m:t xml:space="preserve">Fail to reject </m:t>
                    </m:r>
                    <m:sSub>
                      <m:sSubPr>
                        <m:ctrlPr>
                          <w:rPr>
                            <w:rFonts w:ascii="Calibri" w:eastAsia="Calibri" w:hAnsi="Calibri" w:cs="Calibri"/>
                            <w:sz w:val="22"/>
                            <w:szCs w:val="22"/>
                          </w:rPr>
                        </m:ctrlPr>
                      </m:sSubPr>
                      <m:e>
                        <m:r>
                          <w:rPr>
                            <w:rFonts w:ascii="Calibri" w:eastAsia="Calibri" w:hAnsi="Calibri" w:cs="Calibri"/>
                            <w:sz w:val="22"/>
                            <w:szCs w:val="22"/>
                          </w:rPr>
                          <m:t>H</m:t>
                        </m:r>
                      </m:e>
                      <m:sub>
                        <m:r>
                          <w:rPr>
                            <w:rFonts w:ascii="Calibri" w:eastAsia="Calibri" w:hAnsi="Calibri" w:cs="Calibri"/>
                            <w:sz w:val="22"/>
                            <w:szCs w:val="22"/>
                          </w:rPr>
                          <m:t>0</m:t>
                        </m:r>
                      </m:sub>
                    </m:sSub>
                  </m:oMath>
                </m:oMathPara>
              </w:p>
            </w:tc>
          </w:tr>
          <w:tr w:rsidR="00862542" w14:paraId="1B83527C" w14:textId="77777777">
            <w:trPr>
              <w:trHeight w:val="600"/>
            </w:trPr>
            <w:tc>
              <w:tcPr>
                <w:tcW w:w="2340" w:type="dxa"/>
                <w:shd w:val="clear" w:color="auto" w:fill="auto"/>
                <w:tcMar>
                  <w:top w:w="100" w:type="dxa"/>
                  <w:left w:w="100" w:type="dxa"/>
                  <w:bottom w:w="100" w:type="dxa"/>
                  <w:right w:w="100" w:type="dxa"/>
                </w:tcMar>
              </w:tcPr>
              <w:p w14:paraId="73B0C692"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Independent variable</w:t>
                </w:r>
              </w:p>
            </w:tc>
            <w:tc>
              <w:tcPr>
                <w:tcW w:w="2340" w:type="dxa"/>
                <w:gridSpan w:val="2"/>
                <w:shd w:val="clear" w:color="auto" w:fill="auto"/>
                <w:tcMar>
                  <w:top w:w="100" w:type="dxa"/>
                  <w:left w:w="100" w:type="dxa"/>
                  <w:bottom w:w="100" w:type="dxa"/>
                  <w:right w:w="100" w:type="dxa"/>
                </w:tcMar>
              </w:tcPr>
              <w:p w14:paraId="5FBEBB89" w14:textId="77777777" w:rsidR="00862542" w:rsidRDefault="00000000">
                <w:pPr>
                  <w:widowControl w:val="0"/>
                  <w:spacing w:after="0" w:line="240" w:lineRule="auto"/>
                  <w:jc w:val="center"/>
                  <w:rPr>
                    <w:rFonts w:ascii="Calibri" w:eastAsia="Calibri" w:hAnsi="Calibri" w:cs="Calibri"/>
                    <w:sz w:val="22"/>
                    <w:szCs w:val="22"/>
                  </w:rPr>
                </w:pPr>
                <m:oMathPara>
                  <m:oMath>
                    <m:bar>
                      <m:barPr>
                        <m:ctrlPr>
                          <w:rPr>
                            <w:rFonts w:ascii="Calibri" w:eastAsia="Calibri" w:hAnsi="Calibri" w:cs="Calibri"/>
                            <w:sz w:val="40"/>
                            <w:szCs w:val="40"/>
                          </w:rPr>
                        </m:ctrlPr>
                      </m:barPr>
                      <m:e>
                        <m:r>
                          <w:rPr>
                            <w:rFonts w:ascii="Calibri" w:eastAsia="Calibri" w:hAnsi="Calibri" w:cs="Calibri"/>
                            <w:sz w:val="40"/>
                            <w:szCs w:val="40"/>
                          </w:rPr>
                          <m:t>x</m:t>
                        </m:r>
                      </m:e>
                    </m:bar>
                  </m:oMath>
                </m:oMathPara>
              </w:p>
            </w:tc>
            <w:tc>
              <w:tcPr>
                <w:tcW w:w="2340" w:type="dxa"/>
                <w:gridSpan w:val="2"/>
                <w:shd w:val="clear" w:color="auto" w:fill="auto"/>
                <w:tcMar>
                  <w:top w:w="100" w:type="dxa"/>
                  <w:left w:w="100" w:type="dxa"/>
                  <w:bottom w:w="100" w:type="dxa"/>
                  <w:right w:w="100" w:type="dxa"/>
                </w:tcMar>
              </w:tcPr>
              <w:p w14:paraId="332D5136" w14:textId="77777777" w:rsidR="00862542" w:rsidRDefault="00000000">
                <w:pPr>
                  <w:widowControl w:val="0"/>
                  <w:spacing w:after="0" w:line="240" w:lineRule="auto"/>
                  <w:jc w:val="center"/>
                  <w:rPr>
                    <w:rFonts w:ascii="Calibri" w:eastAsia="Calibri" w:hAnsi="Calibri" w:cs="Calibri"/>
                    <w:sz w:val="22"/>
                    <w:szCs w:val="22"/>
                  </w:rPr>
                </w:pPr>
                <m:oMathPara>
                  <m:oMath>
                    <m:r>
                      <w:rPr>
                        <w:rFonts w:ascii="Calibri" w:eastAsia="Calibri" w:hAnsi="Calibri" w:cs="Calibri"/>
                        <w:sz w:val="40"/>
                        <w:szCs w:val="40"/>
                      </w:rPr>
                      <m:t>s</m:t>
                    </m:r>
                  </m:oMath>
                </m:oMathPara>
              </w:p>
            </w:tc>
            <w:tc>
              <w:tcPr>
                <w:tcW w:w="2340" w:type="dxa"/>
                <w:shd w:val="clear" w:color="auto" w:fill="auto"/>
                <w:tcMar>
                  <w:top w:w="100" w:type="dxa"/>
                  <w:left w:w="100" w:type="dxa"/>
                  <w:bottom w:w="100" w:type="dxa"/>
                  <w:right w:w="100" w:type="dxa"/>
                </w:tcMar>
              </w:tcPr>
              <w:p w14:paraId="6C91414F"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i/>
                    <w:sz w:val="40"/>
                    <w:szCs w:val="40"/>
                  </w:rPr>
                  <w:t>n</w:t>
                </w:r>
              </w:p>
            </w:tc>
          </w:tr>
          <w:tr w:rsidR="00862542" w14:paraId="31A62CF5" w14:textId="77777777">
            <w:trPr>
              <w:trHeight w:val="420"/>
            </w:trPr>
            <w:tc>
              <w:tcPr>
                <w:tcW w:w="2340" w:type="dxa"/>
                <w:shd w:val="clear" w:color="auto" w:fill="auto"/>
                <w:tcMar>
                  <w:top w:w="100" w:type="dxa"/>
                  <w:left w:w="100" w:type="dxa"/>
                  <w:bottom w:w="100" w:type="dxa"/>
                  <w:right w:w="100" w:type="dxa"/>
                </w:tcMar>
              </w:tcPr>
              <w:p w14:paraId="18003059"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1st L flush</w:t>
                </w:r>
              </w:p>
            </w:tc>
            <w:tc>
              <w:tcPr>
                <w:tcW w:w="2340" w:type="dxa"/>
                <w:gridSpan w:val="2"/>
                <w:shd w:val="clear" w:color="auto" w:fill="auto"/>
                <w:tcMar>
                  <w:top w:w="100" w:type="dxa"/>
                  <w:left w:w="100" w:type="dxa"/>
                  <w:bottom w:w="100" w:type="dxa"/>
                  <w:right w:w="100" w:type="dxa"/>
                </w:tcMar>
              </w:tcPr>
              <w:p w14:paraId="5A4B7CE1"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49.9</w:t>
                </w:r>
              </w:p>
            </w:tc>
            <w:tc>
              <w:tcPr>
                <w:tcW w:w="2340" w:type="dxa"/>
                <w:gridSpan w:val="2"/>
                <w:shd w:val="clear" w:color="auto" w:fill="auto"/>
                <w:tcMar>
                  <w:top w:w="100" w:type="dxa"/>
                  <w:left w:w="100" w:type="dxa"/>
                  <w:bottom w:w="100" w:type="dxa"/>
                  <w:right w:w="100" w:type="dxa"/>
                </w:tcMar>
              </w:tcPr>
              <w:p w14:paraId="1D02A692"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43.6</w:t>
                </w:r>
              </w:p>
            </w:tc>
            <w:tc>
              <w:tcPr>
                <w:tcW w:w="2340" w:type="dxa"/>
                <w:shd w:val="clear" w:color="auto" w:fill="auto"/>
                <w:tcMar>
                  <w:top w:w="100" w:type="dxa"/>
                  <w:left w:w="100" w:type="dxa"/>
                  <w:bottom w:w="100" w:type="dxa"/>
                  <w:right w:w="100" w:type="dxa"/>
                </w:tcMar>
              </w:tcPr>
              <w:p w14:paraId="09BCF8EC"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31</w:t>
                </w:r>
              </w:p>
            </w:tc>
          </w:tr>
          <w:tr w:rsidR="00862542" w14:paraId="3720D552" w14:textId="77777777">
            <w:trPr>
              <w:trHeight w:val="420"/>
            </w:trPr>
            <w:tc>
              <w:tcPr>
                <w:tcW w:w="2340" w:type="dxa"/>
                <w:shd w:val="clear" w:color="auto" w:fill="auto"/>
                <w:tcMar>
                  <w:top w:w="100" w:type="dxa"/>
                  <w:left w:w="100" w:type="dxa"/>
                  <w:bottom w:w="100" w:type="dxa"/>
                  <w:right w:w="100" w:type="dxa"/>
                </w:tcMar>
              </w:tcPr>
              <w:p w14:paraId="4F1787D2" w14:textId="77777777" w:rsidR="00862542" w:rsidRDefault="00000000">
                <w:pPr>
                  <w:widowControl w:val="0"/>
                  <w:spacing w:after="0" w:line="240" w:lineRule="auto"/>
                  <w:rPr>
                    <w:rFonts w:ascii="Calibri" w:eastAsia="Calibri" w:hAnsi="Calibri" w:cs="Calibri"/>
                    <w:sz w:val="22"/>
                    <w:szCs w:val="22"/>
                  </w:rPr>
                </w:pPr>
                <w:r>
                  <w:rPr>
                    <w:rFonts w:ascii="Calibri" w:eastAsia="Calibri" w:hAnsi="Calibri" w:cs="Calibri"/>
                    <w:sz w:val="22"/>
                    <w:szCs w:val="22"/>
                  </w:rPr>
                  <w:t>Subsequent Volume</w:t>
                </w:r>
              </w:p>
            </w:tc>
            <w:tc>
              <w:tcPr>
                <w:tcW w:w="2340" w:type="dxa"/>
                <w:gridSpan w:val="2"/>
                <w:shd w:val="clear" w:color="auto" w:fill="auto"/>
                <w:tcMar>
                  <w:top w:w="100" w:type="dxa"/>
                  <w:left w:w="100" w:type="dxa"/>
                  <w:bottom w:w="100" w:type="dxa"/>
                  <w:right w:w="100" w:type="dxa"/>
                </w:tcMar>
              </w:tcPr>
              <w:p w14:paraId="54C274CE"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52.4</w:t>
                </w:r>
              </w:p>
            </w:tc>
            <w:tc>
              <w:tcPr>
                <w:tcW w:w="2340" w:type="dxa"/>
                <w:gridSpan w:val="2"/>
                <w:shd w:val="clear" w:color="auto" w:fill="auto"/>
                <w:tcMar>
                  <w:top w:w="100" w:type="dxa"/>
                  <w:left w:w="100" w:type="dxa"/>
                  <w:bottom w:w="100" w:type="dxa"/>
                  <w:right w:w="100" w:type="dxa"/>
                </w:tcMar>
              </w:tcPr>
              <w:p w14:paraId="4307E3CB"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53.2</w:t>
                </w:r>
              </w:p>
            </w:tc>
            <w:tc>
              <w:tcPr>
                <w:tcW w:w="2340" w:type="dxa"/>
                <w:shd w:val="clear" w:color="auto" w:fill="auto"/>
                <w:tcMar>
                  <w:top w:w="100" w:type="dxa"/>
                  <w:left w:w="100" w:type="dxa"/>
                  <w:bottom w:w="100" w:type="dxa"/>
                  <w:right w:w="100" w:type="dxa"/>
                </w:tcMar>
              </w:tcPr>
              <w:p w14:paraId="20BABE3C" w14:textId="77777777" w:rsidR="00862542" w:rsidRDefault="00000000">
                <w:pPr>
                  <w:widowControl w:val="0"/>
                  <w:spacing w:after="0" w:line="240" w:lineRule="auto"/>
                  <w:jc w:val="center"/>
                  <w:rPr>
                    <w:rFonts w:ascii="Calibri" w:eastAsia="Calibri" w:hAnsi="Calibri" w:cs="Calibri"/>
                    <w:sz w:val="22"/>
                    <w:szCs w:val="22"/>
                  </w:rPr>
                </w:pPr>
                <w:r>
                  <w:rPr>
                    <w:rFonts w:ascii="Calibri" w:eastAsia="Calibri" w:hAnsi="Calibri" w:cs="Calibri"/>
                    <w:sz w:val="22"/>
                    <w:szCs w:val="22"/>
                  </w:rPr>
                  <w:t>23</w:t>
                </w:r>
              </w:p>
            </w:tc>
          </w:tr>
          <w:tr w:rsidR="00862542" w14:paraId="1D58FEFE" w14:textId="77777777">
            <w:trPr>
              <w:trHeight w:val="420"/>
            </w:trPr>
            <w:tc>
              <w:tcPr>
                <w:tcW w:w="9360" w:type="dxa"/>
                <w:gridSpan w:val="6"/>
                <w:shd w:val="clear" w:color="auto" w:fill="auto"/>
                <w:tcMar>
                  <w:top w:w="100" w:type="dxa"/>
                  <w:left w:w="100" w:type="dxa"/>
                  <w:bottom w:w="100" w:type="dxa"/>
                  <w:right w:w="100" w:type="dxa"/>
                </w:tcMar>
              </w:tcPr>
              <w:p w14:paraId="01A4763F" w14:textId="77777777" w:rsidR="00862542" w:rsidRDefault="00000000">
                <w:pPr>
                  <w:widowControl w:val="0"/>
                  <w:spacing w:after="0" w:line="240" w:lineRule="auto"/>
                  <w:jc w:val="center"/>
                  <w:rPr>
                    <w:rFonts w:ascii="Calibri" w:eastAsia="Calibri" w:hAnsi="Calibri" w:cs="Calibri"/>
                    <w:b/>
                    <w:sz w:val="22"/>
                    <w:szCs w:val="22"/>
                  </w:rPr>
                </w:pPr>
                <w:r>
                  <w:rPr>
                    <w:rFonts w:ascii="Calibri" w:eastAsia="Calibri" w:hAnsi="Calibri" w:cs="Calibri"/>
                    <w:b/>
                    <w:sz w:val="22"/>
                    <w:szCs w:val="22"/>
                  </w:rPr>
                  <w:t>Result</w:t>
                </w:r>
              </w:p>
            </w:tc>
          </w:tr>
          <w:tr w:rsidR="00862542" w14:paraId="0D06BA2D" w14:textId="77777777">
            <w:trPr>
              <w:trHeight w:val="420"/>
            </w:trPr>
            <w:tc>
              <w:tcPr>
                <w:tcW w:w="3120" w:type="dxa"/>
                <w:gridSpan w:val="2"/>
                <w:shd w:val="clear" w:color="auto" w:fill="auto"/>
                <w:tcMar>
                  <w:top w:w="100" w:type="dxa"/>
                  <w:left w:w="100" w:type="dxa"/>
                  <w:bottom w:w="100" w:type="dxa"/>
                  <w:right w:w="100" w:type="dxa"/>
                </w:tcMar>
              </w:tcPr>
              <w:p w14:paraId="7A3B2146"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t=-.18</m:t>
                    </m:r>
                  </m:oMath>
                </m:oMathPara>
              </w:p>
            </w:tc>
            <w:tc>
              <w:tcPr>
                <w:tcW w:w="3120" w:type="dxa"/>
                <w:gridSpan w:val="2"/>
                <w:shd w:val="clear" w:color="auto" w:fill="auto"/>
                <w:tcMar>
                  <w:top w:w="100" w:type="dxa"/>
                  <w:left w:w="100" w:type="dxa"/>
                  <w:bottom w:w="100" w:type="dxa"/>
                  <w:right w:w="100" w:type="dxa"/>
                </w:tcMar>
              </w:tcPr>
              <w:p w14:paraId="49787F51" w14:textId="77777777" w:rsidR="00862542" w:rsidRDefault="00000000">
                <w:pPr>
                  <w:widowControl w:val="0"/>
                  <w:spacing w:after="0" w:line="240" w:lineRule="auto"/>
                  <w:jc w:val="center"/>
                  <w:rPr>
                    <w:rFonts w:ascii="Calibri" w:eastAsia="Calibri" w:hAnsi="Calibri" w:cs="Calibri"/>
                    <w:b/>
                    <w:sz w:val="22"/>
                    <w:szCs w:val="22"/>
                  </w:rPr>
                </w:pPr>
                <m:oMathPara>
                  <m:oMath>
                    <m:r>
                      <m:rPr>
                        <m:sty m:val="bi"/>
                      </m:rPr>
                      <w:rPr>
                        <w:rFonts w:ascii="Calibri" w:eastAsia="Calibri" w:hAnsi="Calibri" w:cs="Calibri"/>
                        <w:sz w:val="22"/>
                        <w:szCs w:val="22"/>
                      </w:rPr>
                      <m:t>p=.85</m:t>
                    </m:r>
                  </m:oMath>
                </m:oMathPara>
              </w:p>
            </w:tc>
            <w:tc>
              <w:tcPr>
                <w:tcW w:w="3120" w:type="dxa"/>
                <w:gridSpan w:val="2"/>
                <w:shd w:val="clear" w:color="auto" w:fill="B6D7A8"/>
                <w:tcMar>
                  <w:top w:w="100" w:type="dxa"/>
                  <w:left w:w="100" w:type="dxa"/>
                  <w:bottom w:w="100" w:type="dxa"/>
                  <w:right w:w="100" w:type="dxa"/>
                </w:tcMar>
              </w:tcPr>
              <w:p w14:paraId="2EB9127B" w14:textId="77777777" w:rsidR="00862542" w:rsidRDefault="00000000">
                <w:pPr>
                  <w:widowControl w:val="0"/>
                  <w:spacing w:after="0" w:line="240" w:lineRule="auto"/>
                  <w:jc w:val="center"/>
                  <w:rPr>
                    <w:rFonts w:ascii="Calibri" w:eastAsia="Calibri" w:hAnsi="Calibri" w:cs="Calibri"/>
                    <w:sz w:val="22"/>
                    <w:szCs w:val="22"/>
                  </w:rPr>
                </w:pPr>
                <m:oMath>
                  <m:r>
                    <w:rPr>
                      <w:rFonts w:ascii="Calibri" w:eastAsia="Calibri" w:hAnsi="Calibri" w:cs="Calibri"/>
                      <w:sz w:val="22"/>
                      <w:szCs w:val="22"/>
                    </w:rPr>
                    <m:t xml:space="preserve">Fail to reject </m:t>
                  </m:r>
                  <m:sSub>
                    <m:sSubPr>
                      <m:ctrlPr>
                        <w:rPr>
                          <w:rFonts w:ascii="Calibri" w:eastAsia="Calibri" w:hAnsi="Calibri" w:cs="Calibri"/>
                          <w:sz w:val="22"/>
                          <w:szCs w:val="22"/>
                        </w:rPr>
                      </m:ctrlPr>
                    </m:sSubPr>
                    <m:e>
                      <m:r>
                        <w:rPr>
                          <w:rFonts w:ascii="Calibri" w:eastAsia="Calibri" w:hAnsi="Calibri" w:cs="Calibri"/>
                          <w:sz w:val="22"/>
                          <w:szCs w:val="22"/>
                        </w:rPr>
                        <m:t>H</m:t>
                      </m:r>
                    </m:e>
                    <m:sub>
                      <m:r>
                        <w:rPr>
                          <w:rFonts w:ascii="Calibri" w:eastAsia="Calibri" w:hAnsi="Calibri" w:cs="Calibri"/>
                          <w:sz w:val="22"/>
                          <w:szCs w:val="22"/>
                        </w:rPr>
                        <m:t>0</m:t>
                      </m:r>
                    </m:sub>
                  </m:sSub>
                </m:oMath>
              </w:p>
            </w:tc>
          </w:tr>
        </w:tbl>
      </w:sdtContent>
    </w:sdt>
    <w:p w14:paraId="5620FA62" w14:textId="77777777" w:rsidR="00862542" w:rsidRDefault="00862542">
      <w:pPr>
        <w:widowControl w:val="0"/>
        <w:spacing w:after="0" w:line="240" w:lineRule="auto"/>
        <w:rPr>
          <w:rFonts w:ascii="Calibri" w:eastAsia="Calibri" w:hAnsi="Calibri" w:cs="Calibri"/>
          <w:sz w:val="22"/>
          <w:szCs w:val="22"/>
        </w:rPr>
      </w:pPr>
    </w:p>
    <w:p w14:paraId="4A32579E" w14:textId="77777777" w:rsidR="00862542" w:rsidRDefault="00000000">
      <w:pPr>
        <w:jc w:val="both"/>
        <w:rPr>
          <w:rFonts w:ascii="Calibri" w:eastAsia="Calibri" w:hAnsi="Calibri" w:cs="Calibri"/>
          <w:sz w:val="22"/>
          <w:szCs w:val="22"/>
          <w:u w:val="single"/>
        </w:rPr>
      </w:pPr>
      <w:r>
        <w:rPr>
          <w:rFonts w:ascii="Calibri" w:eastAsia="Calibri" w:hAnsi="Calibri" w:cs="Calibri"/>
          <w:sz w:val="22"/>
          <w:szCs w:val="22"/>
        </w:rPr>
        <w:t xml:space="preserve">According to the results of our lead tests, there is no statistically significant difference in lead concentration between filtered and unfiltered stations and the 1st L flush vs subsequent volume. This suggests that the filtration process and effects of stagnation did not significantly impact the levels of these contaminants in the water. It's noteworthy that none of the samples exceeded the MCLs set by the EPA. </w:t>
      </w:r>
      <w:r>
        <w:rPr>
          <w:rFonts w:ascii="Calibri" w:eastAsia="Calibri" w:hAnsi="Calibri" w:cs="Calibri"/>
          <w:sz w:val="22"/>
          <w:szCs w:val="22"/>
        </w:rPr>
        <w:lastRenderedPageBreak/>
        <w:t xml:space="preserve">This highlights the overall quality of the water, regardless of filtration status. </w:t>
      </w:r>
      <w:proofErr w:type="gramStart"/>
      <w:r>
        <w:rPr>
          <w:rFonts w:ascii="Calibri" w:eastAsia="Calibri" w:hAnsi="Calibri" w:cs="Calibri"/>
          <w:sz w:val="22"/>
          <w:szCs w:val="22"/>
        </w:rPr>
        <w:t>However,  there</w:t>
      </w:r>
      <w:proofErr w:type="gramEnd"/>
      <w:r>
        <w:rPr>
          <w:rFonts w:ascii="Calibri" w:eastAsia="Calibri" w:hAnsi="Calibri" w:cs="Calibri"/>
          <w:sz w:val="22"/>
          <w:szCs w:val="22"/>
        </w:rPr>
        <w:t xml:space="preserve"> is a statistically significant difference in lead concentration between new and old buildings. </w:t>
      </w:r>
    </w:p>
    <w:p w14:paraId="08583652" w14:textId="77777777" w:rsidR="00862542" w:rsidRDefault="00000000">
      <w:pPr>
        <w:jc w:val="both"/>
        <w:rPr>
          <w:rFonts w:ascii="Calibri" w:eastAsia="Calibri" w:hAnsi="Calibri" w:cs="Calibri"/>
          <w:sz w:val="22"/>
          <w:szCs w:val="22"/>
        </w:rPr>
      </w:pPr>
      <w:proofErr w:type="gramStart"/>
      <w:r>
        <w:rPr>
          <w:rFonts w:ascii="Calibri" w:eastAsia="Calibri" w:hAnsi="Calibri" w:cs="Calibri"/>
          <w:sz w:val="22"/>
          <w:szCs w:val="22"/>
        </w:rPr>
        <w:t>Taking a look</w:t>
      </w:r>
      <w:proofErr w:type="gramEnd"/>
      <w:r>
        <w:rPr>
          <w:rFonts w:ascii="Calibri" w:eastAsia="Calibri" w:hAnsi="Calibri" w:cs="Calibri"/>
          <w:sz w:val="22"/>
          <w:szCs w:val="22"/>
        </w:rPr>
        <w:t xml:space="preserve"> at the results from our copper tests, there is no statistically significant difference in copper concentration based on the 1st flush vs subsequent volume, like we saw with lead. However, this time there is a significant difference in concentration between filtered and unfiltered stations; the negative t-value indicates that there tends to be higher copper in unfiltered vs filtered stations. Apart from lead, there seems to be no significant difference in copper concentration between the new and old buildings. </w:t>
      </w:r>
    </w:p>
    <w:p w14:paraId="3B28AD2C"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Regardless of these differences, the water from both buildings is safe, as all samples were below the EPA action level of 15 ppb for lead,</w:t>
      </w:r>
      <w:r>
        <w:rPr>
          <w:rFonts w:ascii="Calibri" w:eastAsia="Calibri" w:hAnsi="Calibri" w:cs="Calibri"/>
          <w:sz w:val="22"/>
          <w:szCs w:val="22"/>
          <w:vertAlign w:val="superscript"/>
        </w:rPr>
        <w:t>[14]</w:t>
      </w:r>
      <w:r>
        <w:rPr>
          <w:rFonts w:ascii="Calibri" w:eastAsia="Calibri" w:hAnsi="Calibri" w:cs="Calibri"/>
          <w:sz w:val="22"/>
          <w:szCs w:val="22"/>
        </w:rPr>
        <w:t xml:space="preserve"> and limit of 5 ppb for Illinois schools.</w:t>
      </w:r>
      <w:r>
        <w:rPr>
          <w:rFonts w:ascii="Calibri" w:eastAsia="Calibri" w:hAnsi="Calibri" w:cs="Calibri"/>
          <w:sz w:val="22"/>
          <w:szCs w:val="22"/>
          <w:vertAlign w:val="superscript"/>
        </w:rPr>
        <w:t>[11]</w:t>
      </w:r>
      <w:r>
        <w:rPr>
          <w:rFonts w:ascii="Calibri" w:eastAsia="Calibri" w:hAnsi="Calibri" w:cs="Calibri"/>
          <w:sz w:val="22"/>
          <w:szCs w:val="22"/>
        </w:rPr>
        <w:t xml:space="preserve"> It is also important to note that bottled water is allowed to have up to 5 ppb of lead,</w:t>
      </w:r>
      <w:r>
        <w:rPr>
          <w:rFonts w:ascii="Calibri" w:eastAsia="Calibri" w:hAnsi="Calibri" w:cs="Calibri"/>
          <w:sz w:val="22"/>
          <w:szCs w:val="22"/>
          <w:vertAlign w:val="superscript"/>
        </w:rPr>
        <w:t>[15]</w:t>
      </w:r>
      <w:r>
        <w:rPr>
          <w:rFonts w:ascii="Calibri" w:eastAsia="Calibri" w:hAnsi="Calibri" w:cs="Calibri"/>
          <w:sz w:val="22"/>
          <w:szCs w:val="22"/>
        </w:rPr>
        <w:t xml:space="preserve"> while the average CIF and Union concentrations were much lower than this. All copper samples and averages were well below the MCL of 1300 ppb.</w:t>
      </w:r>
      <w:r>
        <w:rPr>
          <w:rFonts w:ascii="Calibri" w:eastAsia="Calibri" w:hAnsi="Calibri" w:cs="Calibri"/>
          <w:sz w:val="22"/>
          <w:szCs w:val="22"/>
          <w:vertAlign w:val="superscript"/>
        </w:rPr>
        <w:t>[14]</w:t>
      </w:r>
    </w:p>
    <w:p w14:paraId="22885278"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To summarize, below are our sets of data compared to certain health requirements set by various agencies.</w:t>
      </w:r>
    </w:p>
    <w:p w14:paraId="62D08522" w14:textId="77777777" w:rsidR="00862542" w:rsidRDefault="00000000">
      <w:pPr>
        <w:jc w:val="both"/>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6FDD5502" wp14:editId="1913223E">
            <wp:extent cx="2843213" cy="2155946"/>
            <wp:effectExtent l="0" t="0" r="0" b="0"/>
            <wp:docPr id="2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2843213" cy="2155946"/>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0E156963" wp14:editId="6678ABAB">
            <wp:extent cx="2855077" cy="2183294"/>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855077" cy="2183294"/>
                    </a:xfrm>
                    <a:prstGeom prst="rect">
                      <a:avLst/>
                    </a:prstGeom>
                    <a:ln/>
                  </pic:spPr>
                </pic:pic>
              </a:graphicData>
            </a:graphic>
          </wp:inline>
        </w:drawing>
      </w:r>
    </w:p>
    <w:p w14:paraId="74904463" w14:textId="77777777" w:rsidR="00862542" w:rsidRDefault="00000000">
      <w:pPr>
        <w:jc w:val="center"/>
        <w:rPr>
          <w:rFonts w:ascii="Calibri" w:eastAsia="Calibri" w:hAnsi="Calibri" w:cs="Calibri"/>
          <w:sz w:val="22"/>
          <w:szCs w:val="22"/>
        </w:rPr>
      </w:pPr>
      <w:r>
        <w:rPr>
          <w:rFonts w:ascii="Calibri" w:eastAsia="Calibri" w:hAnsi="Calibri" w:cs="Calibri"/>
          <w:b/>
          <w:sz w:val="22"/>
          <w:szCs w:val="22"/>
        </w:rPr>
        <w:t>Figure 12. Lead and Copper Concentration Diagrams with relevant regulation standards from the EPA, FDA, and Illinois Department of Health</w:t>
      </w:r>
    </w:p>
    <w:p w14:paraId="5D9C7E67" w14:textId="77777777" w:rsidR="00862542" w:rsidRDefault="00000000">
      <w:pPr>
        <w:spacing w:after="120"/>
        <w:jc w:val="both"/>
        <w:rPr>
          <w:rFonts w:ascii="Calibri" w:eastAsia="Calibri" w:hAnsi="Calibri" w:cs="Calibri"/>
          <w:i/>
          <w:sz w:val="22"/>
          <w:szCs w:val="22"/>
          <w:u w:val="single"/>
        </w:rPr>
      </w:pPr>
      <w:r>
        <w:rPr>
          <w:rFonts w:ascii="Calibri" w:eastAsia="Calibri" w:hAnsi="Calibri" w:cs="Calibri"/>
          <w:i/>
          <w:sz w:val="22"/>
          <w:szCs w:val="22"/>
          <w:u w:val="single"/>
        </w:rPr>
        <w:t>Economic Analysis</w:t>
      </w:r>
    </w:p>
    <w:p w14:paraId="57AA1999"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For one part of the economic analysis, we wanted to discuss the possibility of distributing Brita Filters and Pitchers. We have a life-cycle analysis (LCA) for Brita filters below:</w:t>
      </w:r>
    </w:p>
    <w:p w14:paraId="33A4D6CD" w14:textId="77777777" w:rsidR="00862542" w:rsidRDefault="00000000">
      <w:pPr>
        <w:jc w:val="both"/>
        <w:rPr>
          <w:rFonts w:ascii="Calibri" w:eastAsia="Calibri" w:hAnsi="Calibri" w:cs="Calibri"/>
          <w:sz w:val="22"/>
          <w:szCs w:val="22"/>
          <w:vertAlign w:val="superscript"/>
        </w:rPr>
      </w:pPr>
      <w:r>
        <w:rPr>
          <w:rFonts w:ascii="Calibri" w:eastAsia="Calibri" w:hAnsi="Calibri" w:cs="Calibri"/>
          <w:sz w:val="22"/>
          <w:szCs w:val="22"/>
        </w:rPr>
        <w:t>Pitcher Filters Distribution LCA: Pitcher Cost = $36,</w:t>
      </w:r>
      <w:r>
        <w:rPr>
          <w:rFonts w:ascii="Calibri" w:eastAsia="Calibri" w:hAnsi="Calibri" w:cs="Calibri"/>
          <w:sz w:val="22"/>
          <w:szCs w:val="22"/>
          <w:vertAlign w:val="superscript"/>
        </w:rPr>
        <w:t>[16]</w:t>
      </w:r>
      <w:r>
        <w:rPr>
          <w:rFonts w:ascii="Calibri" w:eastAsia="Calibri" w:hAnsi="Calibri" w:cs="Calibri"/>
          <w:sz w:val="22"/>
          <w:szCs w:val="22"/>
        </w:rPr>
        <w:t xml:space="preserve"> Filter cost = $20,</w:t>
      </w:r>
      <w:r>
        <w:rPr>
          <w:rFonts w:ascii="Calibri" w:eastAsia="Calibri" w:hAnsi="Calibri" w:cs="Calibri"/>
          <w:sz w:val="22"/>
          <w:szCs w:val="22"/>
          <w:vertAlign w:val="superscript"/>
        </w:rPr>
        <w:t>[17]</w:t>
      </w:r>
      <w:r>
        <w:rPr>
          <w:rFonts w:ascii="Calibri" w:eastAsia="Calibri" w:hAnsi="Calibri" w:cs="Calibri"/>
          <w:sz w:val="22"/>
          <w:szCs w:val="22"/>
        </w:rPr>
        <w:t xml:space="preserve"> Change 2x per year = $40/</w:t>
      </w:r>
      <w:proofErr w:type="spellStart"/>
      <w:r>
        <w:rPr>
          <w:rFonts w:ascii="Calibri" w:eastAsia="Calibri" w:hAnsi="Calibri" w:cs="Calibri"/>
          <w:sz w:val="22"/>
          <w:szCs w:val="22"/>
        </w:rPr>
        <w:t>yr</w:t>
      </w:r>
      <w:proofErr w:type="spellEnd"/>
      <w:r>
        <w:rPr>
          <w:rFonts w:ascii="Calibri" w:eastAsia="Calibri" w:hAnsi="Calibri" w:cs="Calibri"/>
          <w:sz w:val="22"/>
          <w:szCs w:val="22"/>
        </w:rPr>
        <w:t>, Maintenance Cost = $0: University housing accommodates 8,550 students, Assume one pitcher per 2 students: 4,275 pitchers.</w:t>
      </w:r>
      <w:r>
        <w:rPr>
          <w:rFonts w:ascii="Calibri" w:eastAsia="Calibri" w:hAnsi="Calibri" w:cs="Calibri"/>
          <w:sz w:val="22"/>
          <w:szCs w:val="22"/>
          <w:vertAlign w:val="superscript"/>
        </w:rPr>
        <w:t>[18]</w:t>
      </w:r>
    </w:p>
    <w:p w14:paraId="55D1569B"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4275 ($36 𝑝𝑖𝑡𝑐ℎ𝑒𝑟 + $40 </w:t>
      </w:r>
      <w:proofErr w:type="gramStart"/>
      <w:r>
        <w:rPr>
          <w:rFonts w:ascii="Calibri" w:eastAsia="Calibri" w:hAnsi="Calibri" w:cs="Calibri"/>
          <w:sz w:val="22"/>
          <w:szCs w:val="22"/>
        </w:rPr>
        <w:t>𝑓𝑖𝑙𝑡𝑒𝑟𝑠)=</w:t>
      </w:r>
      <w:proofErr w:type="gramEnd"/>
      <w:r>
        <w:rPr>
          <w:rFonts w:ascii="Calibri" w:eastAsia="Calibri" w:hAnsi="Calibri" w:cs="Calibri"/>
          <w:sz w:val="22"/>
          <w:szCs w:val="22"/>
        </w:rPr>
        <w:t xml:space="preserve"> Total Cost for One Class Year: $325,000</w:t>
      </w:r>
    </w:p>
    <w:p w14:paraId="5AF453DF"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Total Cost for 10 Class Years: $3.3 million</w:t>
      </w:r>
    </w:p>
    <w:p w14:paraId="6A426A80"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We decided that it would not be economically feasible to distribute Brita filters, and also unnecessary due to the already </w:t>
      </w:r>
      <w:proofErr w:type="gramStart"/>
      <w:r>
        <w:rPr>
          <w:rFonts w:ascii="Calibri" w:eastAsia="Calibri" w:hAnsi="Calibri" w:cs="Calibri"/>
          <w:sz w:val="22"/>
          <w:szCs w:val="22"/>
        </w:rPr>
        <w:t>high water</w:t>
      </w:r>
      <w:proofErr w:type="gramEnd"/>
      <w:r>
        <w:rPr>
          <w:rFonts w:ascii="Calibri" w:eastAsia="Calibri" w:hAnsi="Calibri" w:cs="Calibri"/>
          <w:sz w:val="22"/>
          <w:szCs w:val="22"/>
        </w:rPr>
        <w:t xml:space="preserve"> quality of both unfiltered and filtered water. </w:t>
      </w:r>
    </w:p>
    <w:p w14:paraId="10FC9E33" w14:textId="77777777" w:rsidR="00862542" w:rsidRDefault="00000000">
      <w:pPr>
        <w:jc w:val="both"/>
        <w:rPr>
          <w:rFonts w:ascii="Calibri" w:eastAsia="Calibri" w:hAnsi="Calibri" w:cs="Calibri"/>
          <w:sz w:val="22"/>
          <w:szCs w:val="22"/>
        </w:rPr>
      </w:pPr>
      <w:r>
        <w:rPr>
          <w:rFonts w:ascii="Calibri" w:eastAsia="Calibri" w:hAnsi="Calibri" w:cs="Calibri"/>
          <w:sz w:val="22"/>
          <w:szCs w:val="22"/>
        </w:rPr>
        <w:lastRenderedPageBreak/>
        <w:t xml:space="preserve">A life-cycle analysis was also completed for filtered and unfiltered </w:t>
      </w:r>
      <w:proofErr w:type="spellStart"/>
      <w:r>
        <w:rPr>
          <w:rFonts w:ascii="Calibri" w:eastAsia="Calibri" w:hAnsi="Calibri" w:cs="Calibri"/>
          <w:sz w:val="22"/>
          <w:szCs w:val="22"/>
        </w:rPr>
        <w:t>hydrostations</w:t>
      </w:r>
      <w:proofErr w:type="spellEnd"/>
      <w:r>
        <w:rPr>
          <w:rFonts w:ascii="Calibri" w:eastAsia="Calibri" w:hAnsi="Calibri" w:cs="Calibri"/>
          <w:sz w:val="22"/>
          <w:szCs w:val="22"/>
        </w:rPr>
        <w:t xml:space="preserve">. We used costs provided to us by Jennifer </w:t>
      </w:r>
      <w:proofErr w:type="spellStart"/>
      <w:r>
        <w:rPr>
          <w:rFonts w:ascii="Calibri" w:eastAsia="Calibri" w:hAnsi="Calibri" w:cs="Calibri"/>
          <w:sz w:val="22"/>
          <w:szCs w:val="22"/>
        </w:rPr>
        <w:t>Fratterigo</w:t>
      </w:r>
      <w:proofErr w:type="spellEnd"/>
      <w:r>
        <w:rPr>
          <w:rFonts w:ascii="Calibri" w:eastAsia="Calibri" w:hAnsi="Calibri" w:cs="Calibri"/>
          <w:sz w:val="22"/>
          <w:szCs w:val="22"/>
        </w:rPr>
        <w:t xml:space="preserve">. These were as follows: </w:t>
      </w:r>
    </w:p>
    <w:p w14:paraId="464DBB02" w14:textId="77777777" w:rsidR="00862542" w:rsidRDefault="00000000">
      <w:pPr>
        <w:numPr>
          <w:ilvl w:val="0"/>
          <w:numId w:val="1"/>
        </w:numPr>
        <w:spacing w:after="0"/>
        <w:jc w:val="both"/>
        <w:rPr>
          <w:rFonts w:ascii="Calibri" w:eastAsia="Calibri" w:hAnsi="Calibri" w:cs="Calibri"/>
          <w:sz w:val="22"/>
          <w:szCs w:val="22"/>
        </w:rPr>
      </w:pPr>
      <w:r>
        <w:rPr>
          <w:rFonts w:ascii="Calibri" w:eastAsia="Calibri" w:hAnsi="Calibri" w:cs="Calibri"/>
          <w:sz w:val="22"/>
          <w:szCs w:val="22"/>
        </w:rPr>
        <w:t xml:space="preserve">$1,500 initial investment for filtered </w:t>
      </w:r>
      <w:proofErr w:type="spellStart"/>
      <w:r>
        <w:rPr>
          <w:rFonts w:ascii="Calibri" w:eastAsia="Calibri" w:hAnsi="Calibri" w:cs="Calibri"/>
          <w:sz w:val="22"/>
          <w:szCs w:val="22"/>
        </w:rPr>
        <w:t>hydrostations</w:t>
      </w:r>
      <w:proofErr w:type="spellEnd"/>
    </w:p>
    <w:p w14:paraId="2F0C0336" w14:textId="77777777" w:rsidR="00862542" w:rsidRDefault="00000000">
      <w:pPr>
        <w:numPr>
          <w:ilvl w:val="0"/>
          <w:numId w:val="1"/>
        </w:numPr>
        <w:spacing w:after="0"/>
        <w:jc w:val="both"/>
        <w:rPr>
          <w:rFonts w:ascii="Calibri" w:eastAsia="Calibri" w:hAnsi="Calibri" w:cs="Calibri"/>
          <w:sz w:val="22"/>
          <w:szCs w:val="22"/>
        </w:rPr>
      </w:pPr>
      <w:r>
        <w:rPr>
          <w:rFonts w:ascii="Calibri" w:eastAsia="Calibri" w:hAnsi="Calibri" w:cs="Calibri"/>
          <w:sz w:val="22"/>
          <w:szCs w:val="22"/>
        </w:rPr>
        <w:t xml:space="preserve">$1,000 initial investment for unfiltered </w:t>
      </w:r>
      <w:proofErr w:type="spellStart"/>
      <w:r>
        <w:rPr>
          <w:rFonts w:ascii="Calibri" w:eastAsia="Calibri" w:hAnsi="Calibri" w:cs="Calibri"/>
          <w:sz w:val="22"/>
          <w:szCs w:val="22"/>
        </w:rPr>
        <w:t>hydrostations</w:t>
      </w:r>
      <w:proofErr w:type="spellEnd"/>
    </w:p>
    <w:p w14:paraId="7AE3ED07" w14:textId="77777777" w:rsidR="00862542" w:rsidRDefault="00000000">
      <w:pPr>
        <w:numPr>
          <w:ilvl w:val="0"/>
          <w:numId w:val="1"/>
        </w:numPr>
        <w:spacing w:after="0"/>
        <w:jc w:val="both"/>
        <w:rPr>
          <w:rFonts w:ascii="Calibri" w:eastAsia="Calibri" w:hAnsi="Calibri" w:cs="Calibri"/>
          <w:sz w:val="22"/>
          <w:szCs w:val="22"/>
        </w:rPr>
      </w:pPr>
      <w:r>
        <w:rPr>
          <w:rFonts w:ascii="Calibri" w:eastAsia="Calibri" w:hAnsi="Calibri" w:cs="Calibri"/>
          <w:sz w:val="22"/>
          <w:szCs w:val="22"/>
        </w:rPr>
        <w:t>$250-$500 for installation</w:t>
      </w:r>
    </w:p>
    <w:p w14:paraId="15093183" w14:textId="77777777" w:rsidR="00862542" w:rsidRDefault="00000000">
      <w:pPr>
        <w:numPr>
          <w:ilvl w:val="0"/>
          <w:numId w:val="1"/>
        </w:numPr>
        <w:spacing w:after="0"/>
        <w:jc w:val="both"/>
        <w:rPr>
          <w:rFonts w:ascii="Calibri" w:eastAsia="Calibri" w:hAnsi="Calibri" w:cs="Calibri"/>
          <w:sz w:val="22"/>
          <w:szCs w:val="22"/>
        </w:rPr>
      </w:pPr>
      <w:r>
        <w:rPr>
          <w:rFonts w:ascii="Calibri" w:eastAsia="Calibri" w:hAnsi="Calibri" w:cs="Calibri"/>
          <w:sz w:val="22"/>
          <w:szCs w:val="22"/>
        </w:rPr>
        <w:t>$65-$75 for filters</w:t>
      </w:r>
    </w:p>
    <w:p w14:paraId="1CBD2DC2" w14:textId="77777777" w:rsidR="00862542" w:rsidRDefault="00000000">
      <w:pPr>
        <w:numPr>
          <w:ilvl w:val="0"/>
          <w:numId w:val="1"/>
        </w:numPr>
        <w:jc w:val="both"/>
        <w:rPr>
          <w:rFonts w:ascii="Calibri" w:eastAsia="Calibri" w:hAnsi="Calibri" w:cs="Calibri"/>
          <w:sz w:val="22"/>
          <w:szCs w:val="22"/>
        </w:rPr>
      </w:pPr>
      <w:r>
        <w:rPr>
          <w:rFonts w:ascii="Calibri" w:eastAsia="Calibri" w:hAnsi="Calibri" w:cs="Calibri"/>
          <w:sz w:val="22"/>
          <w:szCs w:val="22"/>
        </w:rPr>
        <w:t>$500 annual labor costs</w:t>
      </w:r>
    </w:p>
    <w:p w14:paraId="209123AD"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Using a 10-year design life, 6% interest rate, and assuming filters are replaced twice a year, it was found that one unfiltered </w:t>
      </w:r>
      <w:proofErr w:type="spellStart"/>
      <w:r>
        <w:rPr>
          <w:rFonts w:ascii="Calibri" w:eastAsia="Calibri" w:hAnsi="Calibri" w:cs="Calibri"/>
          <w:sz w:val="22"/>
          <w:szCs w:val="22"/>
        </w:rPr>
        <w:t>hydrostation</w:t>
      </w:r>
      <w:proofErr w:type="spellEnd"/>
      <w:r>
        <w:rPr>
          <w:rFonts w:ascii="Calibri" w:eastAsia="Calibri" w:hAnsi="Calibri" w:cs="Calibri"/>
          <w:sz w:val="22"/>
          <w:szCs w:val="22"/>
        </w:rPr>
        <w:t xml:space="preserve"> would cost </w:t>
      </w:r>
      <w:r>
        <w:rPr>
          <w:rFonts w:ascii="Calibri" w:eastAsia="Calibri" w:hAnsi="Calibri" w:cs="Calibri"/>
          <w:b/>
          <w:sz w:val="22"/>
          <w:szCs w:val="22"/>
        </w:rPr>
        <w:t>$5,055</w:t>
      </w:r>
      <w:r>
        <w:rPr>
          <w:rFonts w:ascii="Calibri" w:eastAsia="Calibri" w:hAnsi="Calibri" w:cs="Calibri"/>
          <w:sz w:val="22"/>
          <w:szCs w:val="22"/>
        </w:rPr>
        <w:t xml:space="preserve"> over 10 years, and one filtered </w:t>
      </w:r>
      <w:proofErr w:type="spellStart"/>
      <w:r>
        <w:rPr>
          <w:rFonts w:ascii="Calibri" w:eastAsia="Calibri" w:hAnsi="Calibri" w:cs="Calibri"/>
          <w:sz w:val="22"/>
          <w:szCs w:val="22"/>
        </w:rPr>
        <w:t>hydrostation</w:t>
      </w:r>
      <w:proofErr w:type="spellEnd"/>
      <w:r>
        <w:rPr>
          <w:rFonts w:ascii="Calibri" w:eastAsia="Calibri" w:hAnsi="Calibri" w:cs="Calibri"/>
          <w:sz w:val="22"/>
          <w:szCs w:val="22"/>
        </w:rPr>
        <w:t xml:space="preserve"> would cost </w:t>
      </w:r>
      <w:r>
        <w:rPr>
          <w:rFonts w:ascii="Calibri" w:eastAsia="Calibri" w:hAnsi="Calibri" w:cs="Calibri"/>
          <w:b/>
          <w:sz w:val="22"/>
          <w:szCs w:val="22"/>
        </w:rPr>
        <w:t>$6,596</w:t>
      </w:r>
      <w:r>
        <w:rPr>
          <w:rFonts w:ascii="Calibri" w:eastAsia="Calibri" w:hAnsi="Calibri" w:cs="Calibri"/>
          <w:sz w:val="22"/>
          <w:szCs w:val="22"/>
        </w:rPr>
        <w:t xml:space="preserve"> over 10 years. </w:t>
      </w:r>
    </w:p>
    <w:p w14:paraId="7B126029" w14:textId="77777777" w:rsidR="00862542" w:rsidRDefault="00000000">
      <w:pPr>
        <w:spacing w:after="120"/>
        <w:jc w:val="both"/>
        <w:rPr>
          <w:rFonts w:ascii="Calibri" w:eastAsia="Calibri" w:hAnsi="Calibri" w:cs="Calibri"/>
          <w:i/>
          <w:sz w:val="22"/>
          <w:szCs w:val="22"/>
        </w:rPr>
      </w:pPr>
      <w:r>
        <w:rPr>
          <w:rFonts w:ascii="Calibri" w:eastAsia="Calibri" w:hAnsi="Calibri" w:cs="Calibri"/>
          <w:i/>
          <w:sz w:val="22"/>
          <w:szCs w:val="22"/>
          <w:u w:val="single"/>
        </w:rPr>
        <w:t>Recommendations to the University</w:t>
      </w:r>
      <w:r>
        <w:rPr>
          <w:rFonts w:ascii="Calibri" w:eastAsia="Calibri" w:hAnsi="Calibri" w:cs="Calibri"/>
          <w:i/>
          <w:sz w:val="22"/>
          <w:szCs w:val="22"/>
        </w:rPr>
        <w:t xml:space="preserve"> </w:t>
      </w:r>
    </w:p>
    <w:p w14:paraId="0B000D91"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Upgrading to filtered fountains requires an initial investment of $1,500 with recurring filter </w:t>
      </w:r>
      <w:proofErr w:type="gramStart"/>
      <w:r>
        <w:rPr>
          <w:rFonts w:ascii="Calibri" w:eastAsia="Calibri" w:hAnsi="Calibri" w:cs="Calibri"/>
          <w:sz w:val="22"/>
          <w:szCs w:val="22"/>
        </w:rPr>
        <w:t>costs, but</w:t>
      </w:r>
      <w:proofErr w:type="gramEnd"/>
      <w:r>
        <w:rPr>
          <w:rFonts w:ascii="Calibri" w:eastAsia="Calibri" w:hAnsi="Calibri" w:cs="Calibri"/>
          <w:sz w:val="22"/>
          <w:szCs w:val="22"/>
        </w:rPr>
        <w:t xml:space="preserve"> offers potential taste improvements and psychological benefits despite no significant impact on lead or copper levels. On the other hand, unfiltered fountains cost $1,000 to install with no ongoing filter costs, providing a more economical option while still meeting EPA safety standards. And finally, while older buildings may have slightly higher lead concentrations compared to newer ones, both still deliver water that is safe and well within EPA safety standards. The results of this study show that the University of Illinois provides safe drinking water options from both its filtered and unfiltered fountains, in buildings of all ages, so students can hopefully reduce their single use plastic bottle consumption and opt to utilize the water supplied by the University. </w:t>
      </w:r>
    </w:p>
    <w:p w14:paraId="1C153324" w14:textId="77777777" w:rsidR="00862542" w:rsidRDefault="00000000">
      <w:pPr>
        <w:spacing w:after="120"/>
        <w:jc w:val="both"/>
        <w:rPr>
          <w:rFonts w:ascii="Calibri" w:eastAsia="Calibri" w:hAnsi="Calibri" w:cs="Calibri"/>
          <w:i/>
          <w:sz w:val="22"/>
          <w:szCs w:val="22"/>
        </w:rPr>
      </w:pPr>
      <w:r>
        <w:rPr>
          <w:rFonts w:ascii="Calibri" w:eastAsia="Calibri" w:hAnsi="Calibri" w:cs="Calibri"/>
          <w:i/>
          <w:sz w:val="22"/>
          <w:szCs w:val="22"/>
          <w:u w:val="single"/>
        </w:rPr>
        <w:t>Recommendations to Individual Users</w:t>
      </w:r>
      <w:r>
        <w:rPr>
          <w:rFonts w:ascii="Calibri" w:eastAsia="Calibri" w:hAnsi="Calibri" w:cs="Calibri"/>
          <w:i/>
          <w:sz w:val="22"/>
          <w:szCs w:val="22"/>
        </w:rPr>
        <w:t xml:space="preserve"> </w:t>
      </w:r>
      <w:r>
        <w:rPr>
          <w:rFonts w:ascii="Calibri" w:eastAsia="Calibri" w:hAnsi="Calibri" w:cs="Calibri"/>
          <w:sz w:val="22"/>
          <w:szCs w:val="22"/>
        </w:rPr>
        <w:t xml:space="preserve"> </w:t>
      </w:r>
      <w:r>
        <w:rPr>
          <w:rFonts w:ascii="Calibri" w:eastAsia="Calibri" w:hAnsi="Calibri" w:cs="Calibri"/>
          <w:i/>
          <w:sz w:val="22"/>
          <w:szCs w:val="22"/>
        </w:rPr>
        <w:t xml:space="preserve"> </w:t>
      </w:r>
    </w:p>
    <w:p w14:paraId="7457C025"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Based on the results from our analysis, the quality of water from filtered and unfiltered bottle filling stations are within safe consumption limits. We also did not notice any significant change in the water quality between stagnant and flushed samples. As such, we fully endorse using drinking water fountains as much as possible to avoid unnecessary plastic waste and do not see the need for any additional precautions such as pitcher filters or manually flushing water. It should be noted that this may only be true when classes are in session, and additional precautions can be taken when buildings and fountains are experiencing less user traffic, potentially resulting in a higher risk from </w:t>
      </w:r>
      <w:proofErr w:type="spellStart"/>
      <w:proofErr w:type="gramStart"/>
      <w:r>
        <w:rPr>
          <w:rFonts w:ascii="Calibri" w:eastAsia="Calibri" w:hAnsi="Calibri" w:cs="Calibri"/>
          <w:sz w:val="22"/>
          <w:szCs w:val="22"/>
        </w:rPr>
        <w:t>stagnation.While</w:t>
      </w:r>
      <w:proofErr w:type="spellEnd"/>
      <w:proofErr w:type="gramEnd"/>
      <w:r>
        <w:rPr>
          <w:rFonts w:ascii="Calibri" w:eastAsia="Calibri" w:hAnsi="Calibri" w:cs="Calibri"/>
          <w:sz w:val="22"/>
          <w:szCs w:val="22"/>
        </w:rPr>
        <w:t xml:space="preserve"> our study did not find a clear health benefit from installing filtered stations, it's essential to consider other factors. For example, individuals may prefer the taste of water from chlorine-filtered stations or have psychological peace of mind from using filters, even though these benefits may be challenging to quantify. These additional benefits may be significant enough to warrant the additional costs of upgrading to filtered filling stations. </w:t>
      </w:r>
    </w:p>
    <w:p w14:paraId="65734400" w14:textId="77777777" w:rsidR="00862542" w:rsidRDefault="00862542">
      <w:pPr>
        <w:jc w:val="both"/>
        <w:rPr>
          <w:rFonts w:ascii="Calibri" w:eastAsia="Calibri" w:hAnsi="Calibri" w:cs="Calibri"/>
          <w:sz w:val="22"/>
          <w:szCs w:val="22"/>
        </w:rPr>
      </w:pPr>
    </w:p>
    <w:p w14:paraId="120497E2" w14:textId="77777777" w:rsidR="00862542" w:rsidRDefault="00000000">
      <w:pPr>
        <w:rPr>
          <w:rFonts w:ascii="Calibri" w:eastAsia="Calibri" w:hAnsi="Calibri" w:cs="Calibri"/>
          <w:b/>
          <w:sz w:val="22"/>
          <w:szCs w:val="22"/>
        </w:rPr>
      </w:pPr>
      <w:r>
        <w:rPr>
          <w:rFonts w:ascii="Calibri" w:eastAsia="Calibri" w:hAnsi="Calibri" w:cs="Calibri"/>
          <w:b/>
          <w:sz w:val="22"/>
          <w:szCs w:val="22"/>
        </w:rPr>
        <w:t>FINAL DELIVERABLE</w:t>
      </w:r>
    </w:p>
    <w:p w14:paraId="55437172" w14:textId="77777777" w:rsidR="00862542" w:rsidRDefault="00000000">
      <w:pPr>
        <w:pBdr>
          <w:top w:val="nil"/>
          <w:left w:val="nil"/>
          <w:bottom w:val="nil"/>
          <w:right w:val="nil"/>
          <w:between w:val="nil"/>
        </w:pBdr>
        <w:jc w:val="both"/>
        <w:rPr>
          <w:rFonts w:ascii="Calibri" w:eastAsia="Calibri" w:hAnsi="Calibri" w:cs="Calibri"/>
          <w:sz w:val="22"/>
          <w:szCs w:val="22"/>
        </w:rPr>
      </w:pPr>
      <w:r>
        <w:rPr>
          <w:rFonts w:ascii="Calibri" w:eastAsia="Calibri" w:hAnsi="Calibri" w:cs="Calibri"/>
          <w:sz w:val="22"/>
          <w:szCs w:val="22"/>
        </w:rPr>
        <w:t xml:space="preserve">In our final deliverable, we have created graphs of our findings. These graphs include results from preliminary free chlorine sampling, </w:t>
      </w:r>
      <w:proofErr w:type="gramStart"/>
      <w:r>
        <w:rPr>
          <w:rFonts w:ascii="Calibri" w:eastAsia="Calibri" w:hAnsi="Calibri" w:cs="Calibri"/>
          <w:sz w:val="22"/>
          <w:szCs w:val="22"/>
        </w:rPr>
        <w:t>lead</w:t>
      </w:r>
      <w:proofErr w:type="gramEnd"/>
      <w:r>
        <w:rPr>
          <w:rFonts w:ascii="Calibri" w:eastAsia="Calibri" w:hAnsi="Calibri" w:cs="Calibri"/>
          <w:sz w:val="22"/>
          <w:szCs w:val="22"/>
        </w:rPr>
        <w:t xml:space="preserve"> and copper levels for both filtered and unfiltered </w:t>
      </w:r>
      <w:proofErr w:type="spellStart"/>
      <w:r>
        <w:rPr>
          <w:rFonts w:ascii="Calibri" w:eastAsia="Calibri" w:hAnsi="Calibri" w:cs="Calibri"/>
          <w:sz w:val="22"/>
          <w:szCs w:val="22"/>
        </w:rPr>
        <w:t>hydrostations</w:t>
      </w:r>
      <w:proofErr w:type="spellEnd"/>
      <w:r>
        <w:rPr>
          <w:rFonts w:ascii="Calibri" w:eastAsia="Calibri" w:hAnsi="Calibri" w:cs="Calibri"/>
          <w:sz w:val="22"/>
          <w:szCs w:val="22"/>
        </w:rPr>
        <w:t xml:space="preserve">, </w:t>
      </w:r>
      <w:r>
        <w:rPr>
          <w:rFonts w:ascii="Calibri" w:eastAsia="Calibri" w:hAnsi="Calibri" w:cs="Calibri"/>
          <w:sz w:val="22"/>
          <w:szCs w:val="22"/>
        </w:rPr>
        <w:lastRenderedPageBreak/>
        <w:t xml:space="preserve">and also lead and copper levels from first and second flush </w:t>
      </w:r>
      <w:proofErr w:type="spellStart"/>
      <w:r>
        <w:rPr>
          <w:rFonts w:ascii="Calibri" w:eastAsia="Calibri" w:hAnsi="Calibri" w:cs="Calibri"/>
          <w:sz w:val="22"/>
          <w:szCs w:val="22"/>
        </w:rPr>
        <w:t>hydrostation</w:t>
      </w:r>
      <w:proofErr w:type="spellEnd"/>
      <w:r>
        <w:rPr>
          <w:rFonts w:ascii="Calibri" w:eastAsia="Calibri" w:hAnsi="Calibri" w:cs="Calibri"/>
          <w:sz w:val="22"/>
          <w:szCs w:val="22"/>
        </w:rPr>
        <w:t xml:space="preserve"> samples. Along with these graphs, we also include a cost and benefit analysis which includes the potential benefits of adding more </w:t>
      </w:r>
      <w:proofErr w:type="spellStart"/>
      <w:r>
        <w:rPr>
          <w:rFonts w:ascii="Calibri" w:eastAsia="Calibri" w:hAnsi="Calibri" w:cs="Calibri"/>
          <w:sz w:val="22"/>
          <w:szCs w:val="22"/>
        </w:rPr>
        <w:t>hydrostations</w:t>
      </w:r>
      <w:proofErr w:type="spellEnd"/>
      <w:r>
        <w:rPr>
          <w:rFonts w:ascii="Calibri" w:eastAsia="Calibri" w:hAnsi="Calibri" w:cs="Calibri"/>
          <w:sz w:val="22"/>
          <w:szCs w:val="22"/>
        </w:rPr>
        <w:t xml:space="preserve"> to higher traffic areas of the university as well as a cost analysis of providing </w:t>
      </w:r>
      <w:proofErr w:type="spellStart"/>
      <w:r>
        <w:rPr>
          <w:rFonts w:ascii="Calibri" w:eastAsia="Calibri" w:hAnsi="Calibri" w:cs="Calibri"/>
          <w:sz w:val="22"/>
          <w:szCs w:val="22"/>
        </w:rPr>
        <w:t>brita</w:t>
      </w:r>
      <w:proofErr w:type="spellEnd"/>
      <w:r>
        <w:rPr>
          <w:rFonts w:ascii="Calibri" w:eastAsia="Calibri" w:hAnsi="Calibri" w:cs="Calibri"/>
          <w:sz w:val="22"/>
          <w:szCs w:val="22"/>
        </w:rPr>
        <w:t xml:space="preserve"> filters to students living in the dorm. This analysis also investigates whether the new </w:t>
      </w:r>
      <w:proofErr w:type="spellStart"/>
      <w:r>
        <w:rPr>
          <w:rFonts w:ascii="Calibri" w:eastAsia="Calibri" w:hAnsi="Calibri" w:cs="Calibri"/>
          <w:sz w:val="22"/>
          <w:szCs w:val="22"/>
        </w:rPr>
        <w:t>hydrostations</w:t>
      </w:r>
      <w:proofErr w:type="spellEnd"/>
      <w:r>
        <w:rPr>
          <w:rFonts w:ascii="Calibri" w:eastAsia="Calibri" w:hAnsi="Calibri" w:cs="Calibri"/>
          <w:sz w:val="22"/>
          <w:szCs w:val="22"/>
        </w:rPr>
        <w:t xml:space="preserve"> should be filtered or not filtered based on the concentrations of lead and copper found in our samples. To encourage the use of </w:t>
      </w:r>
      <w:proofErr w:type="spellStart"/>
      <w:r>
        <w:rPr>
          <w:rFonts w:ascii="Calibri" w:eastAsia="Calibri" w:hAnsi="Calibri" w:cs="Calibri"/>
          <w:sz w:val="22"/>
          <w:szCs w:val="22"/>
        </w:rPr>
        <w:t>hydrostations</w:t>
      </w:r>
      <w:proofErr w:type="spellEnd"/>
      <w:r>
        <w:rPr>
          <w:rFonts w:ascii="Calibri" w:eastAsia="Calibri" w:hAnsi="Calibri" w:cs="Calibri"/>
          <w:sz w:val="22"/>
          <w:szCs w:val="22"/>
        </w:rPr>
        <w:t xml:space="preserve"> around campus, posters including a QR code to the combined data along with plain </w:t>
      </w:r>
      <w:proofErr w:type="spellStart"/>
      <w:r>
        <w:rPr>
          <w:rFonts w:ascii="Calibri" w:eastAsia="Calibri" w:hAnsi="Calibri" w:cs="Calibri"/>
          <w:sz w:val="22"/>
          <w:szCs w:val="22"/>
        </w:rPr>
        <w:t>english</w:t>
      </w:r>
      <w:proofErr w:type="spellEnd"/>
      <w:r>
        <w:rPr>
          <w:rFonts w:ascii="Calibri" w:eastAsia="Calibri" w:hAnsi="Calibri" w:cs="Calibri"/>
          <w:sz w:val="22"/>
          <w:szCs w:val="22"/>
        </w:rPr>
        <w:t xml:space="preserve"> descriptions, such as Figure 13 below, will be provided to post near </w:t>
      </w:r>
      <w:proofErr w:type="spellStart"/>
      <w:r>
        <w:rPr>
          <w:rFonts w:ascii="Calibri" w:eastAsia="Calibri" w:hAnsi="Calibri" w:cs="Calibri"/>
          <w:sz w:val="22"/>
          <w:szCs w:val="22"/>
        </w:rPr>
        <w:t>hydrostations</w:t>
      </w:r>
      <w:proofErr w:type="spellEnd"/>
      <w:r>
        <w:rPr>
          <w:rFonts w:ascii="Calibri" w:eastAsia="Calibri" w:hAnsi="Calibri" w:cs="Calibri"/>
          <w:sz w:val="22"/>
          <w:szCs w:val="22"/>
        </w:rPr>
        <w:t xml:space="preserve"> Graphs, a poster, and a report is being submitted to </w:t>
      </w:r>
      <w:proofErr w:type="spellStart"/>
      <w:r>
        <w:rPr>
          <w:rFonts w:ascii="Calibri" w:eastAsia="Calibri" w:hAnsi="Calibri" w:cs="Calibri"/>
          <w:sz w:val="22"/>
          <w:szCs w:val="22"/>
        </w:rPr>
        <w:t>iSEE</w:t>
      </w:r>
      <w:proofErr w:type="spellEnd"/>
      <w:r>
        <w:rPr>
          <w:rFonts w:ascii="Calibri" w:eastAsia="Calibri" w:hAnsi="Calibri" w:cs="Calibri"/>
          <w:sz w:val="22"/>
          <w:szCs w:val="22"/>
        </w:rPr>
        <w:t xml:space="preserve">. </w:t>
      </w:r>
    </w:p>
    <w:p w14:paraId="17641309" w14:textId="77777777" w:rsidR="00862542" w:rsidRDefault="00000000">
      <w:pPr>
        <w:spacing w:after="0"/>
        <w:jc w:val="center"/>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14:anchorId="3E5E9B82" wp14:editId="4E80A2A4">
            <wp:extent cx="2532267" cy="3588192"/>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1"/>
                    <a:srcRect/>
                    <a:stretch>
                      <a:fillRect/>
                    </a:stretch>
                  </pic:blipFill>
                  <pic:spPr>
                    <a:xfrm>
                      <a:off x="0" y="0"/>
                      <a:ext cx="2532267" cy="3588192"/>
                    </a:xfrm>
                    <a:prstGeom prst="rect">
                      <a:avLst/>
                    </a:prstGeom>
                    <a:ln/>
                  </pic:spPr>
                </pic:pic>
              </a:graphicData>
            </a:graphic>
          </wp:inline>
        </w:drawing>
      </w:r>
    </w:p>
    <w:p w14:paraId="753AF3F8" w14:textId="77777777" w:rsidR="00862542" w:rsidRDefault="00000000">
      <w:pPr>
        <w:pBdr>
          <w:top w:val="nil"/>
          <w:left w:val="nil"/>
          <w:bottom w:val="nil"/>
          <w:right w:val="nil"/>
          <w:between w:val="nil"/>
        </w:pBdr>
        <w:spacing w:after="0"/>
        <w:jc w:val="center"/>
        <w:rPr>
          <w:rFonts w:ascii="Calibri" w:eastAsia="Calibri" w:hAnsi="Calibri" w:cs="Calibri"/>
          <w:b/>
          <w:sz w:val="22"/>
          <w:szCs w:val="22"/>
        </w:rPr>
      </w:pPr>
      <w:r>
        <w:rPr>
          <w:rFonts w:ascii="Calibri" w:eastAsia="Calibri" w:hAnsi="Calibri" w:cs="Calibri"/>
          <w:b/>
          <w:sz w:val="22"/>
          <w:szCs w:val="22"/>
        </w:rPr>
        <w:t xml:space="preserve">Figure 13. Sample Poster for </w:t>
      </w:r>
      <w:proofErr w:type="spellStart"/>
      <w:proofErr w:type="gramStart"/>
      <w:r>
        <w:rPr>
          <w:rFonts w:ascii="Calibri" w:eastAsia="Calibri" w:hAnsi="Calibri" w:cs="Calibri"/>
          <w:b/>
          <w:sz w:val="22"/>
          <w:szCs w:val="22"/>
        </w:rPr>
        <w:t>iSEE</w:t>
      </w:r>
      <w:proofErr w:type="spellEnd"/>
      <w:proofErr w:type="gramEnd"/>
    </w:p>
    <w:p w14:paraId="71AE57AB" w14:textId="77777777" w:rsidR="00862542" w:rsidRDefault="00862542">
      <w:pPr>
        <w:pBdr>
          <w:top w:val="nil"/>
          <w:left w:val="nil"/>
          <w:bottom w:val="nil"/>
          <w:right w:val="nil"/>
          <w:between w:val="nil"/>
        </w:pBdr>
        <w:rPr>
          <w:rFonts w:ascii="Calibri" w:eastAsia="Calibri" w:hAnsi="Calibri" w:cs="Calibri"/>
          <w:sz w:val="22"/>
          <w:szCs w:val="22"/>
        </w:rPr>
      </w:pPr>
    </w:p>
    <w:p w14:paraId="48662E96" w14:textId="77777777" w:rsidR="00862542" w:rsidRDefault="00000000">
      <w:pPr>
        <w:rPr>
          <w:rFonts w:ascii="Calibri" w:eastAsia="Calibri" w:hAnsi="Calibri" w:cs="Calibri"/>
          <w:sz w:val="22"/>
          <w:szCs w:val="22"/>
        </w:rPr>
      </w:pPr>
      <w:r>
        <w:rPr>
          <w:rFonts w:ascii="Calibri" w:eastAsia="Calibri" w:hAnsi="Calibri" w:cs="Calibri"/>
          <w:b/>
          <w:sz w:val="22"/>
          <w:szCs w:val="22"/>
        </w:rPr>
        <w:t>CONCLUSIONS</w:t>
      </w:r>
    </w:p>
    <w:p w14:paraId="131606E3"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In conclusion, this study did not find any concerning levels of lead or copper at the specified sampling sites: FAR, ISR, CIF, and the Union. At least from these three data sets, we can say that filtered drinking water stations are not a necessary addition at this time as there was little increase in drinking water quality when comparing filtered vs. unfiltered stations. Interestingly, there is also no stagnation effect in the dorms, although it would be important to complete more sampling in off-times such as spring break, summer break, and perhaps weekends, where there is less water flow throughout the buildings and a higher risk of stagnation buildup.</w:t>
      </w:r>
    </w:p>
    <w:p w14:paraId="4F12F680"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In the future, we recommend obtaining pipe system schematics from American Water and shifting sampling focus to buildings that may still have lead piping systems. Priority for testing should go to buildings that are both highly populated and are very old compared to the rest of campus buildings. We </w:t>
      </w:r>
      <w:r>
        <w:rPr>
          <w:rFonts w:ascii="Calibri" w:eastAsia="Calibri" w:hAnsi="Calibri" w:cs="Calibri"/>
          <w:sz w:val="22"/>
          <w:szCs w:val="22"/>
        </w:rPr>
        <w:lastRenderedPageBreak/>
        <w:t>suggest starting with the Armory, Engineering Hall, and Altgeld. We also recommend ordering several newer models of the Elkay ezH20 filter (71300C</w:t>
      </w:r>
      <w:proofErr w:type="gramStart"/>
      <w:r>
        <w:rPr>
          <w:rFonts w:ascii="Calibri" w:eastAsia="Calibri" w:hAnsi="Calibri" w:cs="Calibri"/>
          <w:sz w:val="22"/>
          <w:szCs w:val="22"/>
        </w:rPr>
        <w:t>), and</w:t>
      </w:r>
      <w:proofErr w:type="gramEnd"/>
      <w:r>
        <w:rPr>
          <w:rFonts w:ascii="Calibri" w:eastAsia="Calibri" w:hAnsi="Calibri" w:cs="Calibri"/>
          <w:sz w:val="22"/>
          <w:szCs w:val="22"/>
        </w:rPr>
        <w:t xml:space="preserve"> testing their removal efficiency of lead in these older buildings compared to the existing filter found in campus filling stations (51300C). </w:t>
      </w:r>
    </w:p>
    <w:p w14:paraId="258763A5" w14:textId="77777777" w:rsidR="00862542" w:rsidRDefault="00000000">
      <w:pPr>
        <w:rPr>
          <w:rFonts w:ascii="Calibri" w:eastAsia="Calibri" w:hAnsi="Calibri" w:cs="Calibri"/>
          <w:b/>
          <w:sz w:val="22"/>
          <w:szCs w:val="22"/>
        </w:rPr>
      </w:pPr>
      <w:r>
        <w:rPr>
          <w:rFonts w:ascii="Calibri" w:eastAsia="Calibri" w:hAnsi="Calibri" w:cs="Calibri"/>
          <w:b/>
          <w:sz w:val="22"/>
          <w:szCs w:val="22"/>
        </w:rPr>
        <w:t>ACKNOWLEDGEMENTS</w:t>
      </w:r>
    </w:p>
    <w:p w14:paraId="56066DEF" w14:textId="77777777" w:rsidR="00862542" w:rsidRDefault="00000000">
      <w:pPr>
        <w:jc w:val="both"/>
        <w:rPr>
          <w:rFonts w:ascii="Calibri" w:eastAsia="Calibri" w:hAnsi="Calibri" w:cs="Calibri"/>
          <w:sz w:val="22"/>
          <w:szCs w:val="22"/>
        </w:rPr>
      </w:pPr>
      <w:r>
        <w:rPr>
          <w:rFonts w:ascii="Calibri" w:eastAsia="Calibri" w:hAnsi="Calibri" w:cs="Calibri"/>
          <w:sz w:val="22"/>
          <w:szCs w:val="22"/>
        </w:rPr>
        <w:t xml:space="preserve">We are deeply grateful to </w:t>
      </w:r>
      <w:proofErr w:type="spellStart"/>
      <w:r>
        <w:rPr>
          <w:rFonts w:ascii="Calibri" w:eastAsia="Calibri" w:hAnsi="Calibri" w:cs="Calibri"/>
          <w:sz w:val="22"/>
          <w:szCs w:val="22"/>
        </w:rPr>
        <w:t>iSEE</w:t>
      </w:r>
      <w:proofErr w:type="spellEnd"/>
      <w:r>
        <w:rPr>
          <w:rFonts w:ascii="Calibri" w:eastAsia="Calibri" w:hAnsi="Calibri" w:cs="Calibri"/>
          <w:sz w:val="22"/>
          <w:szCs w:val="22"/>
        </w:rPr>
        <w:t xml:space="preserve"> and Professor Jennifer </w:t>
      </w:r>
      <w:proofErr w:type="spellStart"/>
      <w:r>
        <w:rPr>
          <w:rFonts w:ascii="Calibri" w:eastAsia="Calibri" w:hAnsi="Calibri" w:cs="Calibri"/>
          <w:sz w:val="22"/>
          <w:szCs w:val="22"/>
        </w:rPr>
        <w:t>Fraterrigo</w:t>
      </w:r>
      <w:proofErr w:type="spellEnd"/>
      <w:r>
        <w:rPr>
          <w:rFonts w:ascii="Calibri" w:eastAsia="Calibri" w:hAnsi="Calibri" w:cs="Calibri"/>
          <w:sz w:val="22"/>
          <w:szCs w:val="22"/>
        </w:rPr>
        <w:t xml:space="preserve"> for their guidance, to the School of Chemical Sciences and Ashley </w:t>
      </w:r>
      <w:proofErr w:type="spellStart"/>
      <w:r>
        <w:rPr>
          <w:rFonts w:ascii="Calibri" w:eastAsia="Calibri" w:hAnsi="Calibri" w:cs="Calibri"/>
          <w:sz w:val="22"/>
          <w:szCs w:val="22"/>
        </w:rPr>
        <w:t>Blystone</w:t>
      </w:r>
      <w:proofErr w:type="spellEnd"/>
      <w:r>
        <w:rPr>
          <w:rFonts w:ascii="Calibri" w:eastAsia="Calibri" w:hAnsi="Calibri" w:cs="Calibri"/>
          <w:sz w:val="22"/>
          <w:szCs w:val="22"/>
        </w:rPr>
        <w:t xml:space="preserve"> for diligently measuring the final Pb and Cu samples, and to Professor Cusick, Professor Verma, Gemma Clark, and </w:t>
      </w:r>
      <w:proofErr w:type="spellStart"/>
      <w:r>
        <w:rPr>
          <w:rFonts w:ascii="Calibri" w:eastAsia="Calibri" w:hAnsi="Calibri" w:cs="Calibri"/>
          <w:sz w:val="22"/>
          <w:szCs w:val="22"/>
        </w:rPr>
        <w:t>Tahsina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Alam</w:t>
      </w:r>
      <w:proofErr w:type="spellEnd"/>
      <w:r>
        <w:rPr>
          <w:rFonts w:ascii="Calibri" w:eastAsia="Calibri" w:hAnsi="Calibri" w:cs="Calibri"/>
          <w:sz w:val="22"/>
          <w:szCs w:val="22"/>
        </w:rPr>
        <w:t xml:space="preserve"> who have supported our research journey.</w:t>
      </w:r>
    </w:p>
    <w:p w14:paraId="4FB43E1E" w14:textId="77777777" w:rsidR="00862542" w:rsidRDefault="00862542">
      <w:pPr>
        <w:jc w:val="both"/>
        <w:rPr>
          <w:rFonts w:ascii="Calibri" w:eastAsia="Calibri" w:hAnsi="Calibri" w:cs="Calibri"/>
          <w:sz w:val="22"/>
          <w:szCs w:val="22"/>
        </w:rPr>
      </w:pPr>
    </w:p>
    <w:p w14:paraId="50BFEC00" w14:textId="77777777" w:rsidR="00862542" w:rsidRDefault="00000000">
      <w:pPr>
        <w:jc w:val="both"/>
        <w:rPr>
          <w:rFonts w:ascii="Calibri" w:eastAsia="Calibri" w:hAnsi="Calibri" w:cs="Calibri"/>
          <w:b/>
          <w:sz w:val="22"/>
          <w:szCs w:val="22"/>
        </w:rPr>
      </w:pPr>
      <w:r>
        <w:rPr>
          <w:rFonts w:ascii="Calibri" w:eastAsia="Calibri" w:hAnsi="Calibri" w:cs="Calibri"/>
          <w:b/>
          <w:sz w:val="22"/>
          <w:szCs w:val="22"/>
        </w:rPr>
        <w:t>REFERENCES</w:t>
      </w:r>
    </w:p>
    <w:p w14:paraId="6DCD9370" w14:textId="77777777" w:rsidR="00862542" w:rsidRDefault="00000000">
      <w:pPr>
        <w:numPr>
          <w:ilvl w:val="0"/>
          <w:numId w:val="2"/>
        </w:numPr>
        <w:spacing w:before="240" w:after="240"/>
        <w:rPr>
          <w:sz w:val="22"/>
          <w:szCs w:val="22"/>
        </w:rPr>
      </w:pPr>
      <w:r>
        <w:rPr>
          <w:i/>
          <w:sz w:val="22"/>
          <w:szCs w:val="22"/>
        </w:rPr>
        <w:t>The dirty truth: How much plastic water bottles really contribute to P</w:t>
      </w:r>
      <w:r>
        <w:rPr>
          <w:sz w:val="22"/>
          <w:szCs w:val="22"/>
        </w:rPr>
        <w:t xml:space="preserve">. SWOP - shop </w:t>
      </w:r>
      <w:proofErr w:type="gramStart"/>
      <w:r>
        <w:rPr>
          <w:sz w:val="22"/>
          <w:szCs w:val="22"/>
        </w:rPr>
        <w:t>withoutplastic.https://www.shop-without-plastic.com/blogs/how-much-do-contribute-to-pollution/how-much-do-plastic-water-bottles-really-contribute-to-pollution</w:t>
      </w:r>
      <w:proofErr w:type="gramEnd"/>
      <w:r>
        <w:rPr>
          <w:sz w:val="22"/>
          <w:szCs w:val="22"/>
        </w:rPr>
        <w:t xml:space="preserve"> </w:t>
      </w:r>
    </w:p>
    <w:p w14:paraId="029E2EEB" w14:textId="77777777" w:rsidR="00862542" w:rsidRDefault="00862542">
      <w:pPr>
        <w:spacing w:before="240" w:after="240"/>
        <w:ind w:left="720"/>
        <w:rPr>
          <w:sz w:val="22"/>
          <w:szCs w:val="22"/>
        </w:rPr>
      </w:pPr>
    </w:p>
    <w:p w14:paraId="097AB12F" w14:textId="77777777" w:rsidR="00862542" w:rsidRDefault="00000000">
      <w:pPr>
        <w:numPr>
          <w:ilvl w:val="0"/>
          <w:numId w:val="2"/>
        </w:numPr>
        <w:spacing w:before="240" w:after="240"/>
        <w:rPr>
          <w:sz w:val="22"/>
          <w:szCs w:val="22"/>
        </w:rPr>
      </w:pPr>
      <w:r>
        <w:rPr>
          <w:i/>
          <w:sz w:val="22"/>
          <w:szCs w:val="22"/>
        </w:rPr>
        <w:t>ICAP Portal</w:t>
      </w:r>
      <w:r>
        <w:rPr>
          <w:sz w:val="22"/>
          <w:szCs w:val="22"/>
        </w:rPr>
        <w:t xml:space="preserve">. Reduce Single-Use Plastics (In Progress) | </w:t>
      </w:r>
      <w:proofErr w:type="spellStart"/>
      <w:r>
        <w:rPr>
          <w:sz w:val="22"/>
          <w:szCs w:val="22"/>
        </w:rPr>
        <w:t>iCAP</w:t>
      </w:r>
      <w:proofErr w:type="spellEnd"/>
      <w:r>
        <w:rPr>
          <w:sz w:val="22"/>
          <w:szCs w:val="22"/>
        </w:rPr>
        <w:t xml:space="preserve"> Portal | University of Illinois. https://icap.sustainability.illinois.edu/project/reduce-single-use-plastics </w:t>
      </w:r>
    </w:p>
    <w:p w14:paraId="42EC1A50" w14:textId="77777777" w:rsidR="00862542" w:rsidRDefault="00862542">
      <w:pPr>
        <w:spacing w:before="240" w:after="240"/>
        <w:rPr>
          <w:sz w:val="22"/>
          <w:szCs w:val="22"/>
        </w:rPr>
      </w:pPr>
    </w:p>
    <w:p w14:paraId="76BA4F68" w14:textId="77777777" w:rsidR="00862542" w:rsidRDefault="00000000">
      <w:pPr>
        <w:numPr>
          <w:ilvl w:val="0"/>
          <w:numId w:val="2"/>
        </w:numPr>
        <w:spacing w:before="240" w:after="240"/>
        <w:rPr>
          <w:sz w:val="22"/>
          <w:szCs w:val="22"/>
        </w:rPr>
      </w:pPr>
      <w:r>
        <w:rPr>
          <w:i/>
          <w:sz w:val="22"/>
          <w:szCs w:val="22"/>
        </w:rPr>
        <w:t>Microplastics in our waters, an unquestionable concern</w:t>
      </w:r>
      <w:r>
        <w:rPr>
          <w:sz w:val="22"/>
          <w:szCs w:val="22"/>
        </w:rPr>
        <w:t xml:space="preserve">. Penn State Extension. https://extension.psu.edu/microplastics-in-our-waters-an-unquestionable-concern </w:t>
      </w:r>
    </w:p>
    <w:p w14:paraId="64855053" w14:textId="77777777" w:rsidR="00862542" w:rsidRDefault="00862542">
      <w:pPr>
        <w:spacing w:before="240" w:after="240"/>
        <w:rPr>
          <w:sz w:val="22"/>
          <w:szCs w:val="22"/>
        </w:rPr>
      </w:pPr>
    </w:p>
    <w:p w14:paraId="6967709E" w14:textId="77777777" w:rsidR="00862542" w:rsidRDefault="00000000">
      <w:pPr>
        <w:numPr>
          <w:ilvl w:val="0"/>
          <w:numId w:val="2"/>
        </w:numPr>
        <w:spacing w:before="240" w:after="240"/>
        <w:rPr>
          <w:sz w:val="22"/>
          <w:szCs w:val="22"/>
        </w:rPr>
      </w:pPr>
      <w:r>
        <w:rPr>
          <w:i/>
          <w:sz w:val="22"/>
          <w:szCs w:val="22"/>
        </w:rPr>
        <w:t>Packaging</w:t>
      </w:r>
      <w:r>
        <w:rPr>
          <w:sz w:val="22"/>
          <w:szCs w:val="22"/>
        </w:rPr>
        <w:t xml:space="preserve">. Bottled Water | IBWA | Bottled Water. https://bottledwater.org/packaging/#:~:text=Plastic%20bottled%20water%20containers%20are,and%20HDPE%20for%209.2%20percent. </w:t>
      </w:r>
    </w:p>
    <w:p w14:paraId="40584FE4" w14:textId="77777777" w:rsidR="00862542" w:rsidRDefault="00862542">
      <w:pPr>
        <w:spacing w:before="240" w:after="240"/>
        <w:rPr>
          <w:sz w:val="22"/>
          <w:szCs w:val="22"/>
        </w:rPr>
      </w:pPr>
    </w:p>
    <w:p w14:paraId="16FDA649" w14:textId="77777777" w:rsidR="00862542" w:rsidRDefault="00000000">
      <w:pPr>
        <w:numPr>
          <w:ilvl w:val="0"/>
          <w:numId w:val="2"/>
        </w:numPr>
        <w:spacing w:before="240" w:after="240"/>
        <w:rPr>
          <w:sz w:val="22"/>
          <w:szCs w:val="22"/>
        </w:rPr>
      </w:pPr>
      <w:r>
        <w:rPr>
          <w:i/>
          <w:sz w:val="22"/>
          <w:szCs w:val="22"/>
        </w:rPr>
        <w:t xml:space="preserve">How does plastic end up in the </w:t>
      </w:r>
      <w:proofErr w:type="gramStart"/>
      <w:r>
        <w:rPr>
          <w:i/>
          <w:sz w:val="22"/>
          <w:szCs w:val="22"/>
        </w:rPr>
        <w:t>ocean?</w:t>
      </w:r>
      <w:r>
        <w:rPr>
          <w:sz w:val="22"/>
          <w:szCs w:val="22"/>
        </w:rPr>
        <w:t>.</w:t>
      </w:r>
      <w:proofErr w:type="gramEnd"/>
      <w:r>
        <w:rPr>
          <w:sz w:val="22"/>
          <w:szCs w:val="22"/>
        </w:rPr>
        <w:t xml:space="preserve"> WWF. https://www.wwf.org.uk/updates/how-does-plastic-end-ocean#:~:text=Rainwater%20and%20wind%20carries%20plastic,plastic%20surge%20in%20our%20seas. </w:t>
      </w:r>
    </w:p>
    <w:p w14:paraId="1BE10ACD" w14:textId="77777777" w:rsidR="00862542" w:rsidRDefault="00862542">
      <w:pPr>
        <w:spacing w:before="240" w:after="240"/>
        <w:rPr>
          <w:sz w:val="22"/>
          <w:szCs w:val="22"/>
        </w:rPr>
      </w:pPr>
    </w:p>
    <w:p w14:paraId="23680A81" w14:textId="77777777" w:rsidR="00862542" w:rsidRDefault="00000000">
      <w:pPr>
        <w:numPr>
          <w:ilvl w:val="0"/>
          <w:numId w:val="2"/>
        </w:numPr>
        <w:spacing w:before="240" w:after="240"/>
        <w:rPr>
          <w:sz w:val="22"/>
          <w:szCs w:val="22"/>
        </w:rPr>
      </w:pPr>
      <w:r>
        <w:rPr>
          <w:i/>
          <w:sz w:val="22"/>
          <w:szCs w:val="22"/>
        </w:rPr>
        <w:t>Plastic pollution facts: Plasticoceans.org/the-facts</w:t>
      </w:r>
      <w:r>
        <w:rPr>
          <w:sz w:val="22"/>
          <w:szCs w:val="22"/>
        </w:rPr>
        <w:t xml:space="preserve">. Plastic Oceans International. (2021, July 21). https://plasticoceans.org/the-facts/ </w:t>
      </w:r>
    </w:p>
    <w:p w14:paraId="6967BAE5" w14:textId="77777777" w:rsidR="00862542" w:rsidRDefault="00862542">
      <w:pPr>
        <w:spacing w:before="240" w:after="240"/>
        <w:rPr>
          <w:sz w:val="22"/>
          <w:szCs w:val="22"/>
        </w:rPr>
      </w:pPr>
    </w:p>
    <w:p w14:paraId="4B79E0B2" w14:textId="77777777" w:rsidR="00862542" w:rsidRDefault="00000000">
      <w:pPr>
        <w:numPr>
          <w:ilvl w:val="0"/>
          <w:numId w:val="2"/>
        </w:numPr>
        <w:spacing w:before="240" w:after="240"/>
        <w:rPr>
          <w:sz w:val="22"/>
          <w:szCs w:val="22"/>
        </w:rPr>
      </w:pPr>
      <w:r>
        <w:rPr>
          <w:i/>
          <w:sz w:val="22"/>
          <w:szCs w:val="22"/>
        </w:rPr>
        <w:t>Your plastic has a water footprint</w:t>
      </w:r>
      <w:r>
        <w:rPr>
          <w:sz w:val="22"/>
          <w:szCs w:val="22"/>
        </w:rPr>
        <w:t xml:space="preserve">. Water Footprint Calculator. (2022, July 11). https://watercalculator.org/news/news-briefs/your-plastic-water-footprint/#:~:text=The%20water%20footprint%20of%20plastic,staggering%20when%20viewed%20in%20total. </w:t>
      </w:r>
    </w:p>
    <w:p w14:paraId="1DADF005" w14:textId="77777777" w:rsidR="00862542" w:rsidRDefault="00862542">
      <w:pPr>
        <w:spacing w:before="240" w:after="240"/>
        <w:rPr>
          <w:sz w:val="22"/>
          <w:szCs w:val="22"/>
        </w:rPr>
      </w:pPr>
    </w:p>
    <w:p w14:paraId="34DDC41D" w14:textId="77777777" w:rsidR="00862542" w:rsidRDefault="00000000">
      <w:pPr>
        <w:numPr>
          <w:ilvl w:val="0"/>
          <w:numId w:val="2"/>
        </w:numPr>
        <w:spacing w:before="240" w:after="240"/>
        <w:rPr>
          <w:sz w:val="22"/>
          <w:szCs w:val="22"/>
        </w:rPr>
      </w:pPr>
      <w:r>
        <w:rPr>
          <w:i/>
          <w:sz w:val="22"/>
          <w:szCs w:val="22"/>
        </w:rPr>
        <w:t xml:space="preserve">How long does it take for plastic to </w:t>
      </w:r>
      <w:proofErr w:type="gramStart"/>
      <w:r>
        <w:rPr>
          <w:i/>
          <w:sz w:val="22"/>
          <w:szCs w:val="22"/>
        </w:rPr>
        <w:t>decompose?</w:t>
      </w:r>
      <w:r>
        <w:rPr>
          <w:sz w:val="22"/>
          <w:szCs w:val="22"/>
        </w:rPr>
        <w:t>.</w:t>
      </w:r>
      <w:proofErr w:type="gramEnd"/>
      <w:r>
        <w:rPr>
          <w:sz w:val="22"/>
          <w:szCs w:val="22"/>
        </w:rPr>
        <w:t xml:space="preserve"> Chariot Energy. (2024, February 13). https://chariotenergy.com/blog/how-long-until-plastic-decomposes/#:~:text=For%20example%2C%20single%2Duse%20plastic,years%20to%20fully%20break%20down. </w:t>
      </w:r>
    </w:p>
    <w:p w14:paraId="3AB94D46" w14:textId="77777777" w:rsidR="00862542" w:rsidRDefault="00862542">
      <w:pPr>
        <w:spacing w:before="240" w:after="240"/>
        <w:rPr>
          <w:sz w:val="22"/>
          <w:szCs w:val="22"/>
        </w:rPr>
      </w:pPr>
    </w:p>
    <w:p w14:paraId="71D64DDE" w14:textId="77777777" w:rsidR="00862542" w:rsidRDefault="00000000">
      <w:pPr>
        <w:numPr>
          <w:ilvl w:val="0"/>
          <w:numId w:val="2"/>
        </w:numPr>
        <w:spacing w:before="240" w:after="240"/>
        <w:rPr>
          <w:sz w:val="22"/>
          <w:szCs w:val="22"/>
        </w:rPr>
      </w:pPr>
      <w:r>
        <w:rPr>
          <w:sz w:val="22"/>
          <w:szCs w:val="22"/>
        </w:rPr>
        <w:t xml:space="preserve">Heather. (2024, January 16). </w:t>
      </w:r>
      <w:r>
        <w:rPr>
          <w:i/>
          <w:sz w:val="22"/>
          <w:szCs w:val="22"/>
        </w:rPr>
        <w:t xml:space="preserve">Which is safer, tap water or bottled water? </w:t>
      </w:r>
      <w:proofErr w:type="spellStart"/>
      <w:r>
        <w:rPr>
          <w:i/>
          <w:sz w:val="22"/>
          <w:szCs w:val="22"/>
        </w:rPr>
        <w:t>Nanoplastics</w:t>
      </w:r>
      <w:proofErr w:type="spellEnd"/>
      <w:r>
        <w:rPr>
          <w:i/>
          <w:sz w:val="22"/>
          <w:szCs w:val="22"/>
        </w:rPr>
        <w:t xml:space="preserve"> found.</w:t>
      </w:r>
      <w:r>
        <w:rPr>
          <w:sz w:val="22"/>
          <w:szCs w:val="22"/>
        </w:rPr>
        <w:t xml:space="preserve"> One Green Bottle - Sustainable Stainless Steel Water Bottles Lunchboxes and cups. https://www.onegreenbottle.com/which-is-safer-tap-water-or-bottled-water-nanoplastics-found/#:~:text=On%20average%2C%20a%20plastic%201L,birth%20defects%20and%20fertility%20issues. </w:t>
      </w:r>
    </w:p>
    <w:p w14:paraId="45763CE0" w14:textId="77777777" w:rsidR="00862542" w:rsidRDefault="00862542">
      <w:pPr>
        <w:spacing w:before="240" w:after="240"/>
        <w:rPr>
          <w:sz w:val="22"/>
          <w:szCs w:val="22"/>
        </w:rPr>
      </w:pPr>
    </w:p>
    <w:p w14:paraId="640A478C" w14:textId="77777777" w:rsidR="00862542" w:rsidRDefault="00000000">
      <w:pPr>
        <w:numPr>
          <w:ilvl w:val="0"/>
          <w:numId w:val="2"/>
        </w:numPr>
        <w:spacing w:before="240" w:after="240"/>
        <w:rPr>
          <w:sz w:val="22"/>
          <w:szCs w:val="22"/>
        </w:rPr>
      </w:pPr>
      <w:r>
        <w:rPr>
          <w:i/>
          <w:sz w:val="22"/>
          <w:szCs w:val="22"/>
        </w:rPr>
        <w:t>2022 consumer confidence report reported in 2023</w:t>
      </w:r>
      <w:r>
        <w:rPr>
          <w:sz w:val="22"/>
          <w:szCs w:val="22"/>
        </w:rPr>
        <w:t xml:space="preserve">. Village of Mahomet, Illinois. https://www.mahomet-il.gov/ccreport </w:t>
      </w:r>
    </w:p>
    <w:p w14:paraId="7967AE75" w14:textId="77777777" w:rsidR="00862542" w:rsidRDefault="00862542">
      <w:pPr>
        <w:spacing w:before="240" w:after="240"/>
        <w:rPr>
          <w:sz w:val="22"/>
          <w:szCs w:val="22"/>
        </w:rPr>
      </w:pPr>
    </w:p>
    <w:p w14:paraId="199CAE3A" w14:textId="77777777" w:rsidR="00862542" w:rsidRDefault="00000000">
      <w:pPr>
        <w:numPr>
          <w:ilvl w:val="0"/>
          <w:numId w:val="2"/>
        </w:numPr>
        <w:spacing w:before="240" w:after="240"/>
        <w:rPr>
          <w:sz w:val="22"/>
          <w:szCs w:val="22"/>
        </w:rPr>
      </w:pPr>
      <w:r>
        <w:rPr>
          <w:i/>
          <w:sz w:val="22"/>
          <w:szCs w:val="22"/>
        </w:rPr>
        <w:t xml:space="preserve">Testing at schools and </w:t>
      </w:r>
      <w:proofErr w:type="gramStart"/>
      <w:r>
        <w:rPr>
          <w:i/>
          <w:sz w:val="22"/>
          <w:szCs w:val="22"/>
        </w:rPr>
        <w:t>Child Care</w:t>
      </w:r>
      <w:proofErr w:type="gramEnd"/>
      <w:r>
        <w:rPr>
          <w:i/>
          <w:sz w:val="22"/>
          <w:szCs w:val="22"/>
        </w:rPr>
        <w:t xml:space="preserve"> Facilities</w:t>
      </w:r>
      <w:r>
        <w:rPr>
          <w:sz w:val="22"/>
          <w:szCs w:val="22"/>
        </w:rPr>
        <w:t xml:space="preserve">. Illinois Department of Public Health. https://dph.illinois.gov/topics-services/environmental-health-protection/lead-in-water/testing-schools-child-care-facilities.html </w:t>
      </w:r>
    </w:p>
    <w:p w14:paraId="2AD493F4" w14:textId="77777777" w:rsidR="00862542" w:rsidRDefault="00862542">
      <w:pPr>
        <w:spacing w:before="240" w:after="240"/>
        <w:rPr>
          <w:sz w:val="22"/>
          <w:szCs w:val="22"/>
        </w:rPr>
      </w:pPr>
    </w:p>
    <w:p w14:paraId="383CC9EA" w14:textId="77777777" w:rsidR="00862542" w:rsidRDefault="00000000">
      <w:pPr>
        <w:numPr>
          <w:ilvl w:val="0"/>
          <w:numId w:val="2"/>
        </w:numPr>
        <w:spacing w:before="240" w:after="240"/>
        <w:rPr>
          <w:sz w:val="22"/>
          <w:szCs w:val="22"/>
        </w:rPr>
      </w:pPr>
      <w:r>
        <w:rPr>
          <w:rFonts w:ascii="Roboto" w:eastAsia="Roboto" w:hAnsi="Roboto" w:cs="Roboto"/>
          <w:sz w:val="21"/>
          <w:szCs w:val="21"/>
          <w:highlight w:val="white"/>
        </w:rPr>
        <w:t xml:space="preserve">University of Illinois Urbana-Champaign. (n.d.). </w:t>
      </w:r>
      <w:r>
        <w:rPr>
          <w:rFonts w:ascii="Roboto" w:eastAsia="Roboto" w:hAnsi="Roboto" w:cs="Roboto"/>
          <w:i/>
          <w:sz w:val="21"/>
          <w:szCs w:val="21"/>
          <w:highlight w:val="white"/>
        </w:rPr>
        <w:t>Facility Access Maps</w:t>
      </w:r>
      <w:r>
        <w:rPr>
          <w:rFonts w:ascii="Roboto" w:eastAsia="Roboto" w:hAnsi="Roboto" w:cs="Roboto"/>
          <w:sz w:val="21"/>
          <w:szCs w:val="21"/>
          <w:highlight w:val="white"/>
        </w:rPr>
        <w:t xml:space="preserve">. </w:t>
      </w:r>
      <w:hyperlink r:id="rId32">
        <w:r>
          <w:rPr>
            <w:color w:val="1155CC"/>
            <w:sz w:val="22"/>
            <w:szCs w:val="22"/>
            <w:u w:val="single"/>
          </w:rPr>
          <w:t>https://facilityaccessmaps.fs.illinois.edu/archibus/schema/ab-products/essential/workplace/index.html</w:t>
        </w:r>
      </w:hyperlink>
    </w:p>
    <w:p w14:paraId="0F1ADA6C" w14:textId="77777777" w:rsidR="00862542" w:rsidRDefault="00862542">
      <w:pPr>
        <w:spacing w:before="240" w:after="240"/>
        <w:ind w:left="720"/>
        <w:rPr>
          <w:sz w:val="22"/>
          <w:szCs w:val="22"/>
        </w:rPr>
      </w:pPr>
    </w:p>
    <w:p w14:paraId="143A0E7E" w14:textId="77777777" w:rsidR="00862542" w:rsidRDefault="00000000">
      <w:pPr>
        <w:numPr>
          <w:ilvl w:val="0"/>
          <w:numId w:val="2"/>
        </w:numPr>
        <w:spacing w:before="240" w:after="240"/>
        <w:rPr>
          <w:sz w:val="22"/>
          <w:szCs w:val="22"/>
        </w:rPr>
      </w:pPr>
      <w:r>
        <w:rPr>
          <w:sz w:val="22"/>
          <w:szCs w:val="22"/>
        </w:rPr>
        <w:t xml:space="preserve">Elkay. (n.d.). </w:t>
      </w:r>
      <w:r>
        <w:rPr>
          <w:i/>
          <w:sz w:val="22"/>
          <w:szCs w:val="22"/>
        </w:rPr>
        <w:t xml:space="preserve">Elkay </w:t>
      </w:r>
      <w:proofErr w:type="spellStart"/>
      <w:r>
        <w:rPr>
          <w:i/>
          <w:sz w:val="22"/>
          <w:szCs w:val="22"/>
        </w:rPr>
        <w:t>WaterSentry</w:t>
      </w:r>
      <w:proofErr w:type="spellEnd"/>
      <w:r>
        <w:rPr>
          <w:i/>
          <w:sz w:val="22"/>
          <w:szCs w:val="22"/>
        </w:rPr>
        <w:t>® Lead + Microplastics NSF/ANSI Certified Filter (Bottle Fillers)</w:t>
      </w:r>
      <w:r>
        <w:rPr>
          <w:sz w:val="22"/>
          <w:szCs w:val="22"/>
        </w:rPr>
        <w:t xml:space="preserve">. </w:t>
      </w:r>
      <w:hyperlink r:id="rId33">
        <w:r>
          <w:rPr>
            <w:color w:val="1155CC"/>
            <w:sz w:val="22"/>
            <w:szCs w:val="22"/>
            <w:u w:val="single"/>
          </w:rPr>
          <w:t>https://www.elkay.com/products/details/51300c</w:t>
        </w:r>
      </w:hyperlink>
    </w:p>
    <w:p w14:paraId="124AC687" w14:textId="77777777" w:rsidR="00862542" w:rsidRDefault="00862542">
      <w:pPr>
        <w:spacing w:before="240" w:after="240"/>
        <w:rPr>
          <w:sz w:val="22"/>
          <w:szCs w:val="22"/>
        </w:rPr>
      </w:pPr>
    </w:p>
    <w:p w14:paraId="59AED8D9" w14:textId="77777777" w:rsidR="00862542" w:rsidRDefault="00000000">
      <w:pPr>
        <w:numPr>
          <w:ilvl w:val="0"/>
          <w:numId w:val="2"/>
        </w:numPr>
        <w:spacing w:before="240" w:after="240"/>
        <w:rPr>
          <w:sz w:val="22"/>
          <w:szCs w:val="22"/>
        </w:rPr>
      </w:pPr>
      <w:r>
        <w:rPr>
          <w:sz w:val="22"/>
          <w:szCs w:val="22"/>
        </w:rPr>
        <w:lastRenderedPageBreak/>
        <w:t xml:space="preserve"> Environmental Protection Agency. (2022). </w:t>
      </w:r>
      <w:r>
        <w:rPr>
          <w:i/>
          <w:sz w:val="22"/>
          <w:szCs w:val="22"/>
        </w:rPr>
        <w:t xml:space="preserve">Lead and Copper Rule. </w:t>
      </w:r>
      <w:hyperlink r:id="rId34">
        <w:r>
          <w:rPr>
            <w:i/>
            <w:color w:val="1155CC"/>
            <w:sz w:val="22"/>
            <w:szCs w:val="22"/>
            <w:u w:val="single"/>
          </w:rPr>
          <w:t>https://www.epa.gov/dwreginfo/lead-and-copper-rule</w:t>
        </w:r>
      </w:hyperlink>
    </w:p>
    <w:p w14:paraId="23C1D254" w14:textId="77777777" w:rsidR="00862542" w:rsidRDefault="00862542">
      <w:pPr>
        <w:spacing w:before="240" w:after="240"/>
        <w:rPr>
          <w:sz w:val="22"/>
          <w:szCs w:val="22"/>
        </w:rPr>
      </w:pPr>
    </w:p>
    <w:p w14:paraId="5DAE9DA8" w14:textId="77777777" w:rsidR="00862542" w:rsidRDefault="00000000">
      <w:pPr>
        <w:numPr>
          <w:ilvl w:val="0"/>
          <w:numId w:val="2"/>
        </w:numPr>
        <w:spacing w:before="240" w:after="240"/>
        <w:rPr>
          <w:sz w:val="22"/>
          <w:szCs w:val="22"/>
        </w:rPr>
      </w:pPr>
      <w:r>
        <w:rPr>
          <w:sz w:val="22"/>
          <w:szCs w:val="22"/>
        </w:rPr>
        <w:t xml:space="preserve">Food and Drug Administration. “Lead in Food and </w:t>
      </w:r>
      <w:proofErr w:type="spellStart"/>
      <w:r>
        <w:rPr>
          <w:sz w:val="22"/>
          <w:szCs w:val="22"/>
        </w:rPr>
        <w:t>Foodwares</w:t>
      </w:r>
      <w:proofErr w:type="spellEnd"/>
      <w:r>
        <w:rPr>
          <w:sz w:val="22"/>
          <w:szCs w:val="22"/>
        </w:rPr>
        <w:t xml:space="preserve">”, </w:t>
      </w:r>
      <w:r>
        <w:rPr>
          <w:i/>
          <w:sz w:val="22"/>
          <w:szCs w:val="22"/>
        </w:rPr>
        <w:t>Regulatory Informatio</w:t>
      </w:r>
      <w:r>
        <w:rPr>
          <w:sz w:val="22"/>
          <w:szCs w:val="22"/>
        </w:rPr>
        <w:t>n (2024).​​</w:t>
      </w:r>
      <w:hyperlink r:id="rId35" w:anchor=":~:text=Bottled%20Water%3A%20The%20FDA%20limits,parts%20per%20billion%20(ppb)">
        <w:r>
          <w:rPr>
            <w:color w:val="1155CC"/>
            <w:sz w:val="22"/>
            <w:szCs w:val="22"/>
            <w:u w:val="single"/>
          </w:rPr>
          <w:t>https://www.fda.gov/food/environmental-contaminants-food/lead-food-and-foodwares#:~:text=Bottled%20Water%3A%20The%20FDA%20limits,parts%20per%20billion%20(ppb)</w:t>
        </w:r>
      </w:hyperlink>
      <w:r>
        <w:rPr>
          <w:sz w:val="22"/>
          <w:szCs w:val="22"/>
        </w:rPr>
        <w:t>.</w:t>
      </w:r>
    </w:p>
    <w:p w14:paraId="0EE31844" w14:textId="77777777" w:rsidR="00862542" w:rsidRDefault="00862542">
      <w:pPr>
        <w:spacing w:before="240" w:after="240"/>
        <w:rPr>
          <w:sz w:val="22"/>
          <w:szCs w:val="22"/>
        </w:rPr>
      </w:pPr>
    </w:p>
    <w:p w14:paraId="3926A133" w14:textId="77777777" w:rsidR="00862542" w:rsidRDefault="00000000">
      <w:pPr>
        <w:numPr>
          <w:ilvl w:val="0"/>
          <w:numId w:val="2"/>
        </w:numPr>
        <w:spacing w:before="240" w:after="240"/>
        <w:rPr>
          <w:sz w:val="22"/>
          <w:szCs w:val="22"/>
        </w:rPr>
      </w:pPr>
      <w:r>
        <w:rPr>
          <w:i/>
          <w:sz w:val="22"/>
          <w:szCs w:val="22"/>
        </w:rPr>
        <w:t>Denali Water Pitcher with Elite Filter.</w:t>
      </w:r>
      <w:r>
        <w:rPr>
          <w:sz w:val="22"/>
          <w:szCs w:val="22"/>
        </w:rPr>
        <w:t xml:space="preserve"> (n.d.). Brita. </w:t>
      </w:r>
      <w:hyperlink r:id="rId36">
        <w:r>
          <w:rPr>
            <w:color w:val="1155CC"/>
            <w:sz w:val="22"/>
            <w:szCs w:val="22"/>
            <w:u w:val="single"/>
          </w:rPr>
          <w:t>https://www.brita.com/products/denali-pitcher-elite/</w:t>
        </w:r>
      </w:hyperlink>
    </w:p>
    <w:p w14:paraId="1A02F9B8" w14:textId="77777777" w:rsidR="00862542" w:rsidRDefault="00862542">
      <w:pPr>
        <w:spacing w:before="240" w:after="240"/>
        <w:rPr>
          <w:sz w:val="22"/>
          <w:szCs w:val="22"/>
        </w:rPr>
      </w:pPr>
    </w:p>
    <w:p w14:paraId="7F32D9A9" w14:textId="77777777" w:rsidR="00862542" w:rsidRDefault="00000000">
      <w:pPr>
        <w:numPr>
          <w:ilvl w:val="0"/>
          <w:numId w:val="2"/>
        </w:numPr>
        <w:spacing w:before="240" w:after="240"/>
        <w:rPr>
          <w:sz w:val="22"/>
          <w:szCs w:val="22"/>
        </w:rPr>
      </w:pPr>
      <w:r>
        <w:rPr>
          <w:sz w:val="22"/>
          <w:szCs w:val="22"/>
        </w:rPr>
        <w:t xml:space="preserve"> </w:t>
      </w:r>
      <w:r>
        <w:rPr>
          <w:i/>
          <w:sz w:val="22"/>
          <w:szCs w:val="22"/>
        </w:rPr>
        <w:t>Elite Replacement Filters.</w:t>
      </w:r>
      <w:r>
        <w:rPr>
          <w:sz w:val="22"/>
          <w:szCs w:val="22"/>
        </w:rPr>
        <w:t xml:space="preserve"> (n.d.). Brita. </w:t>
      </w:r>
      <w:hyperlink r:id="rId37">
        <w:r>
          <w:rPr>
            <w:color w:val="1155CC"/>
            <w:sz w:val="22"/>
            <w:szCs w:val="22"/>
            <w:u w:val="single"/>
          </w:rPr>
          <w:t>https://www.brita.com/products/elite-replacement-filters/</w:t>
        </w:r>
      </w:hyperlink>
      <w:r>
        <w:rPr>
          <w:sz w:val="22"/>
          <w:szCs w:val="22"/>
        </w:rPr>
        <w:t xml:space="preserve"> </w:t>
      </w:r>
    </w:p>
    <w:p w14:paraId="5CD53615" w14:textId="77777777" w:rsidR="00862542" w:rsidRDefault="00862542">
      <w:pPr>
        <w:spacing w:before="240" w:after="240"/>
        <w:rPr>
          <w:sz w:val="22"/>
          <w:szCs w:val="22"/>
        </w:rPr>
      </w:pPr>
    </w:p>
    <w:p w14:paraId="7A88B00C" w14:textId="77777777" w:rsidR="00862542" w:rsidRDefault="00000000">
      <w:pPr>
        <w:numPr>
          <w:ilvl w:val="0"/>
          <w:numId w:val="2"/>
        </w:numPr>
        <w:spacing w:before="240" w:after="240"/>
        <w:rPr>
          <w:sz w:val="22"/>
          <w:szCs w:val="22"/>
        </w:rPr>
      </w:pPr>
      <w:r>
        <w:rPr>
          <w:sz w:val="22"/>
          <w:szCs w:val="22"/>
        </w:rPr>
        <w:t>University of Illinois. (</w:t>
      </w:r>
      <w:proofErr w:type="spellStart"/>
      <w:r>
        <w:rPr>
          <w:sz w:val="22"/>
          <w:szCs w:val="22"/>
        </w:rPr>
        <w:t>n.d</w:t>
      </w:r>
      <w:proofErr w:type="spellEnd"/>
      <w:r>
        <w:rPr>
          <w:sz w:val="22"/>
          <w:szCs w:val="22"/>
        </w:rPr>
        <w:t xml:space="preserve">) </w:t>
      </w:r>
      <w:r>
        <w:rPr>
          <w:i/>
          <w:sz w:val="22"/>
          <w:szCs w:val="22"/>
        </w:rPr>
        <w:t xml:space="preserve">Campus </w:t>
      </w:r>
      <w:proofErr w:type="spellStart"/>
      <w:r>
        <w:rPr>
          <w:i/>
          <w:sz w:val="22"/>
          <w:szCs w:val="22"/>
        </w:rPr>
        <w:t>Facts</w:t>
      </w:r>
      <w:r>
        <w:rPr>
          <w:sz w:val="22"/>
          <w:szCs w:val="22"/>
        </w:rPr>
        <w:t>.</w:t>
      </w:r>
      <w:hyperlink r:id="rId38">
        <w:r>
          <w:rPr>
            <w:color w:val="1155CC"/>
            <w:sz w:val="22"/>
            <w:szCs w:val="22"/>
            <w:u w:val="single"/>
          </w:rPr>
          <w:t>https</w:t>
        </w:r>
        <w:proofErr w:type="spellEnd"/>
        <w:r>
          <w:rPr>
            <w:color w:val="1155CC"/>
            <w:sz w:val="22"/>
            <w:szCs w:val="22"/>
            <w:u w:val="single"/>
          </w:rPr>
          <w:t>://illinois.edu/about/facts.html</w:t>
        </w:r>
      </w:hyperlink>
      <w:r>
        <w:rPr>
          <w:sz w:val="22"/>
          <w:szCs w:val="22"/>
        </w:rPr>
        <w:t xml:space="preserve"> </w:t>
      </w:r>
    </w:p>
    <w:p w14:paraId="68D6B631" w14:textId="77777777" w:rsidR="00862542" w:rsidRDefault="00862542">
      <w:pPr>
        <w:spacing w:after="0" w:line="276" w:lineRule="auto"/>
        <w:rPr>
          <w:sz w:val="22"/>
          <w:szCs w:val="22"/>
        </w:rPr>
      </w:pPr>
    </w:p>
    <w:p w14:paraId="10185CFB" w14:textId="77777777" w:rsidR="00862542" w:rsidRDefault="00000000">
      <w:pPr>
        <w:spacing w:after="0" w:line="276" w:lineRule="auto"/>
        <w:rPr>
          <w:rFonts w:ascii="Arial" w:eastAsia="Arial" w:hAnsi="Arial" w:cs="Arial"/>
          <w:b/>
          <w:sz w:val="22"/>
          <w:szCs w:val="22"/>
        </w:rPr>
      </w:pPr>
      <w:r>
        <w:br w:type="page"/>
      </w:r>
    </w:p>
    <w:p w14:paraId="11B3C13C" w14:textId="77777777" w:rsidR="00862542" w:rsidRDefault="00862542">
      <w:pPr>
        <w:spacing w:after="0" w:line="276" w:lineRule="auto"/>
        <w:jc w:val="center"/>
        <w:rPr>
          <w:rFonts w:ascii="Arial" w:eastAsia="Arial" w:hAnsi="Arial" w:cs="Arial"/>
          <w:b/>
          <w:sz w:val="22"/>
          <w:szCs w:val="22"/>
        </w:rPr>
      </w:pPr>
    </w:p>
    <w:p w14:paraId="3808C92E" w14:textId="77777777" w:rsidR="00862542" w:rsidRDefault="00000000">
      <w:pPr>
        <w:spacing w:after="0" w:line="276" w:lineRule="auto"/>
        <w:jc w:val="center"/>
        <w:rPr>
          <w:rFonts w:ascii="Arial" w:eastAsia="Arial" w:hAnsi="Arial" w:cs="Arial"/>
          <w:sz w:val="22"/>
          <w:szCs w:val="22"/>
        </w:rPr>
      </w:pPr>
      <w:r>
        <w:rPr>
          <w:rFonts w:ascii="Arial" w:eastAsia="Arial" w:hAnsi="Arial" w:cs="Arial"/>
          <w:b/>
          <w:sz w:val="22"/>
          <w:szCs w:val="22"/>
        </w:rPr>
        <w:t>Appendix</w:t>
      </w:r>
      <w:r>
        <w:rPr>
          <w:rFonts w:ascii="Arial" w:eastAsia="Arial" w:hAnsi="Arial" w:cs="Arial"/>
          <w:sz w:val="22"/>
          <w:szCs w:val="22"/>
        </w:rPr>
        <w:t xml:space="preserve"> </w:t>
      </w:r>
    </w:p>
    <w:p w14:paraId="441AADE5" w14:textId="77777777" w:rsidR="00862542" w:rsidRDefault="00862542">
      <w:pPr>
        <w:spacing w:after="0" w:line="276" w:lineRule="auto"/>
        <w:rPr>
          <w:rFonts w:ascii="Arial" w:eastAsia="Arial" w:hAnsi="Arial" w:cs="Arial"/>
          <w:sz w:val="22"/>
          <w:szCs w:val="22"/>
        </w:rPr>
      </w:pPr>
    </w:p>
    <w:p w14:paraId="4E8E0F45" w14:textId="77777777" w:rsidR="00862542" w:rsidRDefault="00000000">
      <w:pPr>
        <w:spacing w:after="0" w:line="276" w:lineRule="auto"/>
        <w:jc w:val="center"/>
        <w:rPr>
          <w:rFonts w:ascii="Arial" w:eastAsia="Arial" w:hAnsi="Arial" w:cs="Arial"/>
          <w:sz w:val="22"/>
          <w:szCs w:val="22"/>
        </w:rPr>
      </w:pPr>
      <w:r>
        <w:rPr>
          <w:rFonts w:ascii="Arial" w:eastAsia="Arial" w:hAnsi="Arial" w:cs="Arial"/>
          <w:noProof/>
          <w:sz w:val="22"/>
          <w:szCs w:val="22"/>
        </w:rPr>
        <w:drawing>
          <wp:inline distT="19050" distB="19050" distL="19050" distR="19050" wp14:anchorId="37EC544E" wp14:editId="006B0F4E">
            <wp:extent cx="5891213" cy="3536681"/>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
                    <a:srcRect/>
                    <a:stretch>
                      <a:fillRect/>
                    </a:stretch>
                  </pic:blipFill>
                  <pic:spPr>
                    <a:xfrm>
                      <a:off x="0" y="0"/>
                      <a:ext cx="5891213" cy="3536681"/>
                    </a:xfrm>
                    <a:prstGeom prst="rect">
                      <a:avLst/>
                    </a:prstGeom>
                    <a:ln/>
                  </pic:spPr>
                </pic:pic>
              </a:graphicData>
            </a:graphic>
          </wp:inline>
        </w:drawing>
      </w:r>
    </w:p>
    <w:p w14:paraId="3AECA52E"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sz w:val="22"/>
          <w:szCs w:val="22"/>
        </w:rPr>
        <w:t xml:space="preserve">Figure A. CEE ICP-MS lead calibration curve. </w:t>
      </w:r>
    </w:p>
    <w:p w14:paraId="2389AAC2" w14:textId="77777777" w:rsidR="00862542" w:rsidRDefault="00862542">
      <w:pPr>
        <w:spacing w:after="0" w:line="276" w:lineRule="auto"/>
        <w:jc w:val="center"/>
        <w:rPr>
          <w:rFonts w:ascii="Arial" w:eastAsia="Arial" w:hAnsi="Arial" w:cs="Arial"/>
          <w:b/>
          <w:sz w:val="22"/>
          <w:szCs w:val="22"/>
        </w:rPr>
      </w:pPr>
    </w:p>
    <w:p w14:paraId="73688E2B"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noProof/>
          <w:sz w:val="22"/>
          <w:szCs w:val="22"/>
        </w:rPr>
        <w:drawing>
          <wp:inline distT="19050" distB="19050" distL="19050" distR="19050" wp14:anchorId="2636C415" wp14:editId="1E0D1B92">
            <wp:extent cx="5845175" cy="3585539"/>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5845175" cy="3585539"/>
                    </a:xfrm>
                    <a:prstGeom prst="rect">
                      <a:avLst/>
                    </a:prstGeom>
                    <a:ln/>
                  </pic:spPr>
                </pic:pic>
              </a:graphicData>
            </a:graphic>
          </wp:inline>
        </w:drawing>
      </w:r>
    </w:p>
    <w:p w14:paraId="0D230295"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sz w:val="22"/>
          <w:szCs w:val="22"/>
        </w:rPr>
        <w:lastRenderedPageBreak/>
        <w:t xml:space="preserve">Figure B. CEE ICP-MS copper calibration curve. </w:t>
      </w:r>
    </w:p>
    <w:p w14:paraId="1326C474" w14:textId="77777777" w:rsidR="00862542" w:rsidRDefault="00862542">
      <w:pPr>
        <w:spacing w:after="0" w:line="276" w:lineRule="auto"/>
        <w:jc w:val="center"/>
        <w:rPr>
          <w:rFonts w:ascii="Arial" w:eastAsia="Arial" w:hAnsi="Arial" w:cs="Arial"/>
          <w:b/>
          <w:sz w:val="22"/>
          <w:szCs w:val="22"/>
        </w:rPr>
      </w:pPr>
    </w:p>
    <w:p w14:paraId="514B6411"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noProof/>
          <w:sz w:val="22"/>
          <w:szCs w:val="22"/>
        </w:rPr>
        <w:drawing>
          <wp:inline distT="114300" distB="114300" distL="114300" distR="114300" wp14:anchorId="77E76905" wp14:editId="03B4D720">
            <wp:extent cx="5767388" cy="3450574"/>
            <wp:effectExtent l="0" t="0" r="0" b="0"/>
            <wp:docPr id="6679178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5767388" cy="3450574"/>
                    </a:xfrm>
                    <a:prstGeom prst="rect">
                      <a:avLst/>
                    </a:prstGeom>
                    <a:ln/>
                  </pic:spPr>
                </pic:pic>
              </a:graphicData>
            </a:graphic>
          </wp:inline>
        </w:drawing>
      </w:r>
    </w:p>
    <w:p w14:paraId="544AB66B"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sz w:val="22"/>
          <w:szCs w:val="22"/>
        </w:rPr>
        <w:t>Figure C. SCS ICP-MS lead calibration curve.</w:t>
      </w:r>
    </w:p>
    <w:p w14:paraId="51450355" w14:textId="77777777" w:rsidR="00862542" w:rsidRDefault="00862542">
      <w:pPr>
        <w:spacing w:after="0" w:line="276" w:lineRule="auto"/>
        <w:jc w:val="center"/>
        <w:rPr>
          <w:rFonts w:ascii="Arial" w:eastAsia="Arial" w:hAnsi="Arial" w:cs="Arial"/>
          <w:b/>
          <w:sz w:val="22"/>
          <w:szCs w:val="22"/>
        </w:rPr>
      </w:pPr>
    </w:p>
    <w:p w14:paraId="5F9DB343"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noProof/>
          <w:sz w:val="22"/>
          <w:szCs w:val="22"/>
        </w:rPr>
        <w:drawing>
          <wp:inline distT="114300" distB="114300" distL="114300" distR="114300" wp14:anchorId="4BAD8A84" wp14:editId="5BA7C404">
            <wp:extent cx="5847445" cy="3491012"/>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5847445" cy="3491012"/>
                    </a:xfrm>
                    <a:prstGeom prst="rect">
                      <a:avLst/>
                    </a:prstGeom>
                    <a:ln/>
                  </pic:spPr>
                </pic:pic>
              </a:graphicData>
            </a:graphic>
          </wp:inline>
        </w:drawing>
      </w:r>
    </w:p>
    <w:p w14:paraId="3FF2F3F2" w14:textId="77777777" w:rsidR="00862542" w:rsidRDefault="00000000">
      <w:pPr>
        <w:spacing w:after="0" w:line="276" w:lineRule="auto"/>
        <w:jc w:val="center"/>
        <w:rPr>
          <w:rFonts w:ascii="Arial" w:eastAsia="Arial" w:hAnsi="Arial" w:cs="Arial"/>
          <w:b/>
          <w:sz w:val="22"/>
          <w:szCs w:val="22"/>
        </w:rPr>
      </w:pPr>
      <w:r>
        <w:rPr>
          <w:rFonts w:ascii="Arial" w:eastAsia="Arial" w:hAnsi="Arial" w:cs="Arial"/>
          <w:b/>
          <w:sz w:val="22"/>
          <w:szCs w:val="22"/>
        </w:rPr>
        <w:t>Figure D. SCS ICP-MS copper calibration curve.</w:t>
      </w:r>
    </w:p>
    <w:p w14:paraId="66856640" w14:textId="77777777" w:rsidR="00862542" w:rsidRDefault="00862542">
      <w:pPr>
        <w:rPr>
          <w:sz w:val="22"/>
          <w:szCs w:val="22"/>
        </w:rPr>
      </w:pPr>
    </w:p>
    <w:p w14:paraId="26B08F33" w14:textId="77777777" w:rsidR="00862542" w:rsidRDefault="00000000">
      <w:pPr>
        <w:spacing w:after="0"/>
        <w:jc w:val="center"/>
        <w:rPr>
          <w:sz w:val="22"/>
          <w:szCs w:val="22"/>
        </w:rPr>
      </w:pPr>
      <w:r>
        <w:rPr>
          <w:rFonts w:ascii="Calibri" w:eastAsia="Calibri" w:hAnsi="Calibri" w:cs="Calibri"/>
          <w:noProof/>
          <w:sz w:val="22"/>
          <w:szCs w:val="22"/>
        </w:rPr>
        <w:lastRenderedPageBreak/>
        <w:drawing>
          <wp:inline distT="114300" distB="114300" distL="114300" distR="114300" wp14:anchorId="4E17B408" wp14:editId="7E6263EE">
            <wp:extent cx="3727693" cy="2786063"/>
            <wp:effectExtent l="0" t="0" r="0" b="0"/>
            <wp:docPr id="17" name="image8.jpg" descr="A water fountain in a bath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water fountain in a bathroom&#10;&#10;Description automatically generated"/>
                    <pic:cNvPicPr preferRelativeResize="0"/>
                  </pic:nvPicPr>
                  <pic:blipFill>
                    <a:blip r:embed="rId43"/>
                    <a:srcRect/>
                    <a:stretch>
                      <a:fillRect/>
                    </a:stretch>
                  </pic:blipFill>
                  <pic:spPr>
                    <a:xfrm rot="5400000">
                      <a:off x="0" y="0"/>
                      <a:ext cx="3727693" cy="2786063"/>
                    </a:xfrm>
                    <a:prstGeom prst="rect">
                      <a:avLst/>
                    </a:prstGeom>
                    <a:ln/>
                  </pic:spPr>
                </pic:pic>
              </a:graphicData>
            </a:graphic>
          </wp:inline>
        </w:drawing>
      </w:r>
    </w:p>
    <w:p w14:paraId="5E726B39" w14:textId="77777777" w:rsidR="00862542" w:rsidRDefault="00000000">
      <w:pPr>
        <w:spacing w:after="0"/>
        <w:jc w:val="center"/>
        <w:rPr>
          <w:rFonts w:ascii="Calibri" w:eastAsia="Calibri" w:hAnsi="Calibri" w:cs="Calibri"/>
          <w:b/>
          <w:sz w:val="22"/>
          <w:szCs w:val="22"/>
        </w:rPr>
      </w:pPr>
      <w:r>
        <w:rPr>
          <w:rFonts w:ascii="Calibri" w:eastAsia="Calibri" w:hAnsi="Calibri" w:cs="Calibri"/>
          <w:b/>
          <w:sz w:val="22"/>
          <w:szCs w:val="22"/>
        </w:rPr>
        <w:t xml:space="preserve">Figure E: Unfiltered water fountain near the gym in the basement of </w:t>
      </w:r>
      <w:proofErr w:type="gramStart"/>
      <w:r>
        <w:rPr>
          <w:rFonts w:ascii="Calibri" w:eastAsia="Calibri" w:hAnsi="Calibri" w:cs="Calibri"/>
          <w:b/>
          <w:sz w:val="22"/>
          <w:szCs w:val="22"/>
        </w:rPr>
        <w:t>FAR</w:t>
      </w:r>
      <w:proofErr w:type="gramEnd"/>
    </w:p>
    <w:p w14:paraId="66883F6C" w14:textId="77777777" w:rsidR="00862542" w:rsidRDefault="00862542">
      <w:pPr>
        <w:spacing w:after="0"/>
        <w:jc w:val="center"/>
        <w:rPr>
          <w:rFonts w:ascii="Calibri" w:eastAsia="Calibri" w:hAnsi="Calibri" w:cs="Calibri"/>
          <w:b/>
          <w:sz w:val="22"/>
          <w:szCs w:val="22"/>
        </w:rPr>
      </w:pPr>
    </w:p>
    <w:p w14:paraId="13F60AA6" w14:textId="77777777" w:rsidR="00862542" w:rsidRDefault="00000000">
      <w:pPr>
        <w:spacing w:after="0"/>
        <w:jc w:val="center"/>
        <w:rPr>
          <w:sz w:val="22"/>
          <w:szCs w:val="22"/>
        </w:rPr>
      </w:pPr>
      <w:r>
        <w:rPr>
          <w:rFonts w:ascii="Calibri" w:eastAsia="Calibri" w:hAnsi="Calibri" w:cs="Calibri"/>
          <w:noProof/>
          <w:sz w:val="22"/>
          <w:szCs w:val="22"/>
        </w:rPr>
        <w:drawing>
          <wp:inline distT="114300" distB="114300" distL="114300" distR="114300" wp14:anchorId="1FA0972D" wp14:editId="6ED45A9C">
            <wp:extent cx="3756233" cy="2828883"/>
            <wp:effectExtent l="0" t="0" r="0" b="0"/>
            <wp:docPr id="26" name="image22.jpg" descr="A water fountain on the fl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water fountain on the floor&#10;&#10;Description automatically generated"/>
                    <pic:cNvPicPr preferRelativeResize="0"/>
                  </pic:nvPicPr>
                  <pic:blipFill>
                    <a:blip r:embed="rId44"/>
                    <a:srcRect/>
                    <a:stretch>
                      <a:fillRect/>
                    </a:stretch>
                  </pic:blipFill>
                  <pic:spPr>
                    <a:xfrm rot="5400000">
                      <a:off x="0" y="0"/>
                      <a:ext cx="3756233" cy="2828883"/>
                    </a:xfrm>
                    <a:prstGeom prst="rect">
                      <a:avLst/>
                    </a:prstGeom>
                    <a:ln/>
                  </pic:spPr>
                </pic:pic>
              </a:graphicData>
            </a:graphic>
          </wp:inline>
        </w:drawing>
      </w:r>
    </w:p>
    <w:p w14:paraId="610331CF" w14:textId="77777777" w:rsidR="00862542" w:rsidRDefault="00000000">
      <w:pPr>
        <w:spacing w:after="0"/>
        <w:jc w:val="center"/>
        <w:rPr>
          <w:b/>
          <w:sz w:val="22"/>
          <w:szCs w:val="22"/>
        </w:rPr>
      </w:pPr>
      <w:r>
        <w:rPr>
          <w:rFonts w:ascii="Calibri" w:eastAsia="Calibri" w:hAnsi="Calibri" w:cs="Calibri"/>
          <w:b/>
          <w:sz w:val="22"/>
          <w:szCs w:val="22"/>
        </w:rPr>
        <w:t xml:space="preserve">Figure F. Filtered water fountain in the basement hallway of </w:t>
      </w:r>
      <w:proofErr w:type="gramStart"/>
      <w:r>
        <w:rPr>
          <w:rFonts w:ascii="Calibri" w:eastAsia="Calibri" w:hAnsi="Calibri" w:cs="Calibri"/>
          <w:b/>
          <w:sz w:val="22"/>
          <w:szCs w:val="22"/>
        </w:rPr>
        <w:t>FAR</w:t>
      </w:r>
      <w:proofErr w:type="gramEnd"/>
    </w:p>
    <w:p w14:paraId="529AB22E" w14:textId="77777777" w:rsidR="00862542" w:rsidRDefault="00862542">
      <w:pPr>
        <w:rPr>
          <w:sz w:val="22"/>
          <w:szCs w:val="22"/>
        </w:rPr>
      </w:pPr>
    </w:p>
    <w:p w14:paraId="13B282B4" w14:textId="77777777" w:rsidR="00862542" w:rsidRDefault="00000000">
      <w:pPr>
        <w:jc w:val="center"/>
        <w:rPr>
          <w:sz w:val="22"/>
          <w:szCs w:val="22"/>
        </w:rPr>
      </w:pPr>
      <w:r>
        <w:rPr>
          <w:noProof/>
          <w:sz w:val="22"/>
          <w:szCs w:val="22"/>
        </w:rPr>
        <w:drawing>
          <wp:inline distT="114300" distB="114300" distL="114300" distR="114300" wp14:anchorId="63A4F487" wp14:editId="4A45C16C">
            <wp:extent cx="5537200" cy="3393768"/>
            <wp:effectExtent l="0" t="0" r="0" b="0"/>
            <wp:docPr id="4801198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5537200" cy="3393768"/>
                    </a:xfrm>
                    <a:prstGeom prst="rect">
                      <a:avLst/>
                    </a:prstGeom>
                    <a:ln/>
                  </pic:spPr>
                </pic:pic>
              </a:graphicData>
            </a:graphic>
          </wp:inline>
        </w:drawing>
      </w:r>
    </w:p>
    <w:p w14:paraId="424CEDC3" w14:textId="77777777" w:rsidR="00862542" w:rsidRDefault="00000000">
      <w:pPr>
        <w:jc w:val="center"/>
        <w:rPr>
          <w:b/>
          <w:sz w:val="22"/>
          <w:szCs w:val="22"/>
        </w:rPr>
      </w:pPr>
      <w:r>
        <w:rPr>
          <w:b/>
          <w:sz w:val="22"/>
          <w:szCs w:val="22"/>
        </w:rPr>
        <w:t xml:space="preserve">Figure G: Free Chlorine Data from ISR: Red lines are unfiltered, </w:t>
      </w:r>
      <w:proofErr w:type="gramStart"/>
      <w:r>
        <w:rPr>
          <w:b/>
          <w:sz w:val="22"/>
          <w:szCs w:val="22"/>
        </w:rPr>
        <w:t>Blue</w:t>
      </w:r>
      <w:proofErr w:type="gramEnd"/>
      <w:r>
        <w:rPr>
          <w:b/>
          <w:sz w:val="22"/>
          <w:szCs w:val="22"/>
        </w:rPr>
        <w:t xml:space="preserve"> lines are filtered</w:t>
      </w:r>
    </w:p>
    <w:p w14:paraId="1C4A186D" w14:textId="77777777" w:rsidR="00862542" w:rsidRDefault="00000000">
      <w:pPr>
        <w:jc w:val="center"/>
        <w:rPr>
          <w:sz w:val="22"/>
          <w:szCs w:val="22"/>
        </w:rPr>
      </w:pPr>
      <w:r>
        <w:rPr>
          <w:noProof/>
          <w:sz w:val="22"/>
          <w:szCs w:val="22"/>
        </w:rPr>
        <w:drawing>
          <wp:inline distT="114300" distB="114300" distL="114300" distR="114300" wp14:anchorId="711A3907" wp14:editId="160AB7DC">
            <wp:extent cx="5649913" cy="3542173"/>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5649913" cy="3542173"/>
                    </a:xfrm>
                    <a:prstGeom prst="rect">
                      <a:avLst/>
                    </a:prstGeom>
                    <a:ln/>
                  </pic:spPr>
                </pic:pic>
              </a:graphicData>
            </a:graphic>
          </wp:inline>
        </w:drawing>
      </w:r>
    </w:p>
    <w:p w14:paraId="6197C51E" w14:textId="77777777" w:rsidR="00862542" w:rsidRDefault="00000000">
      <w:pPr>
        <w:jc w:val="center"/>
        <w:rPr>
          <w:rFonts w:ascii="Calibri" w:eastAsia="Calibri" w:hAnsi="Calibri" w:cs="Calibri"/>
          <w:b/>
          <w:sz w:val="22"/>
          <w:szCs w:val="22"/>
        </w:rPr>
      </w:pPr>
      <w:r>
        <w:rPr>
          <w:b/>
          <w:sz w:val="22"/>
          <w:szCs w:val="22"/>
        </w:rPr>
        <w:t xml:space="preserve">Figure H: Free Chlorine Data from FAR: Red lines are unfiltered, </w:t>
      </w:r>
      <w:proofErr w:type="gramStart"/>
      <w:r>
        <w:rPr>
          <w:b/>
          <w:sz w:val="22"/>
          <w:szCs w:val="22"/>
        </w:rPr>
        <w:t>Blue</w:t>
      </w:r>
      <w:proofErr w:type="gramEnd"/>
      <w:r>
        <w:rPr>
          <w:b/>
          <w:sz w:val="22"/>
          <w:szCs w:val="22"/>
        </w:rPr>
        <w:t xml:space="preserve"> lines are filtered</w:t>
      </w:r>
    </w:p>
    <w:sectPr w:rsidR="00862542">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95BAC0" w14:textId="77777777" w:rsidR="0083031A" w:rsidRDefault="0083031A">
      <w:pPr>
        <w:spacing w:after="0" w:line="240" w:lineRule="auto"/>
      </w:pPr>
      <w:r>
        <w:separator/>
      </w:r>
    </w:p>
  </w:endnote>
  <w:endnote w:type="continuationSeparator" w:id="0">
    <w:p w14:paraId="4FCBCA64" w14:textId="77777777" w:rsidR="0083031A" w:rsidRDefault="008303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172B0CDD-478B-9E4B-A91D-58373CEB9410}"/>
    <w:embedBold r:id="rId2" w:fontKey="{622EC6B8-C642-A548-A4ED-31B55C9AA757}"/>
    <w:embedItalic r:id="rId3" w:fontKey="{67A11F12-802C-884A-AD0C-EB672E2485F9}"/>
  </w:font>
  <w:font w:name="Aptos">
    <w:panose1 w:val="020B0004020202020204"/>
    <w:charset w:val="00"/>
    <w:family w:val="swiss"/>
    <w:pitch w:val="variable"/>
    <w:sig w:usb0="20000287" w:usb1="00000003" w:usb2="00000000" w:usb3="00000000" w:csb0="0000019F" w:csb1="00000000"/>
    <w:embedRegular r:id="rId4" w:fontKey="{DAF1D5F0-4982-7C4F-97D8-E9C59AE5FB53}"/>
    <w:embedBold r:id="rId5" w:fontKey="{784057E3-2A2C-EC41-9BE1-061512C60418}"/>
    <w:embedItalic r:id="rId6" w:fontKey="{FDB81E66-C00B-6046-AFF9-05ABFB7B58CB}"/>
  </w:font>
  <w:font w:name="Aptos Display">
    <w:panose1 w:val="020B0004020202020204"/>
    <w:charset w:val="00"/>
    <w:family w:val="swiss"/>
    <w:pitch w:val="variable"/>
    <w:sig w:usb0="20000287" w:usb1="00000003" w:usb2="00000000" w:usb3="00000000" w:csb0="0000019F" w:csb1="00000000"/>
    <w:embedRegular r:id="rId7" w:fontKey="{2CD0CD4A-9BE0-7B4E-87ED-DE87D8F5D449}"/>
  </w:font>
  <w:font w:name="Calibri">
    <w:panose1 w:val="020F0502020204030204"/>
    <w:charset w:val="00"/>
    <w:family w:val="swiss"/>
    <w:pitch w:val="variable"/>
    <w:sig w:usb0="E0002AFF" w:usb1="C000247B" w:usb2="00000009" w:usb3="00000000" w:csb0="000001FF" w:csb1="00000000"/>
    <w:embedRegular r:id="rId8" w:fontKey="{2F3FA752-828D-5E41-A7B4-BEDD8F9634D2}"/>
    <w:embedBold r:id="rId9" w:fontKey="{B88CAF79-874A-5A42-BF54-EDD54161313D}"/>
    <w:embedItalic r:id="rId10" w:fontKey="{0469D5AD-C11A-6745-A324-876D8EC3DD65}"/>
    <w:embedBoldItalic r:id="rId11" w:fontKey="{CD7E0D3B-BDC0-8142-899A-D2818143BD48}"/>
  </w:font>
  <w:font w:name="Arial">
    <w:panose1 w:val="020B0604020202020204"/>
    <w:charset w:val="00"/>
    <w:family w:val="swiss"/>
    <w:pitch w:val="variable"/>
    <w:sig w:usb0="E0002AFF" w:usb1="C0007843" w:usb2="00000009" w:usb3="00000000" w:csb0="000001FF" w:csb1="00000000"/>
    <w:embedRegular r:id="rId12" w:fontKey="{DAB8F47F-A63D-9345-B4EC-4F1D4750CD56}"/>
    <w:embedBold r:id="rId13" w:fontKey="{5486F25D-082B-7949-BA69-59F0B3B14F8D}"/>
  </w:font>
  <w:font w:name="Roboto">
    <w:panose1 w:val="02000000000000000000"/>
    <w:charset w:val="00"/>
    <w:family w:val="auto"/>
    <w:pitch w:val="variable"/>
    <w:sig w:usb0="E0000AFF" w:usb1="5000217F" w:usb2="00000021" w:usb3="00000000" w:csb0="0000019F" w:csb1="00000000"/>
    <w:embedRegular r:id="rId14" w:fontKey="{A953E3A8-E530-7C4E-A647-CDD1FC3F362B}"/>
    <w:embedItalic r:id="rId15" w:fontKey="{AC880FFB-CE6F-1F46-B0B8-879216C449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349ED" w14:textId="305FBCE8" w:rsidR="00862542" w:rsidRDefault="00000000">
    <w:pPr>
      <w:jc w:val="center"/>
      <w:rPr>
        <w:rFonts w:ascii="Calibri" w:eastAsia="Calibri" w:hAnsi="Calibri" w:cs="Calibri"/>
        <w:sz w:val="22"/>
        <w:szCs w:val="22"/>
      </w:rPr>
    </w:pPr>
    <w:r>
      <w:rPr>
        <w:rFonts w:ascii="Calibri" w:eastAsia="Calibri" w:hAnsi="Calibri" w:cs="Calibri"/>
        <w:sz w:val="22"/>
        <w:szCs w:val="22"/>
      </w:rPr>
      <w:fldChar w:fldCharType="begin"/>
    </w:r>
    <w:r>
      <w:rPr>
        <w:rFonts w:ascii="Calibri" w:eastAsia="Calibri" w:hAnsi="Calibri" w:cs="Calibri"/>
        <w:sz w:val="22"/>
        <w:szCs w:val="22"/>
      </w:rPr>
      <w:instrText>PAGE</w:instrText>
    </w:r>
    <w:r>
      <w:rPr>
        <w:rFonts w:ascii="Calibri" w:eastAsia="Calibri" w:hAnsi="Calibri" w:cs="Calibri"/>
        <w:sz w:val="22"/>
        <w:szCs w:val="22"/>
      </w:rPr>
      <w:fldChar w:fldCharType="separate"/>
    </w:r>
    <w:r w:rsidR="00DF38D8">
      <w:rPr>
        <w:rFonts w:ascii="Calibri" w:eastAsia="Calibri" w:hAnsi="Calibri" w:cs="Calibri"/>
        <w:noProof/>
        <w:sz w:val="22"/>
        <w:szCs w:val="22"/>
      </w:rPr>
      <w:t>1</w:t>
    </w:r>
    <w:r>
      <w:rPr>
        <w:rFonts w:ascii="Calibri" w:eastAsia="Calibri" w:hAnsi="Calibri" w:cs="Calibri"/>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AB73A" w14:textId="77777777" w:rsidR="00862542" w:rsidRDefault="00000000">
    <w:pPr>
      <w:jc w:val="right"/>
    </w:pPr>
    <w:r>
      <w:fldChar w:fldCharType="begin"/>
    </w:r>
    <w:r>
      <w:instrText>PAGE</w:instrText>
    </w:r>
    <w:r>
      <w:fldChar w:fldCharType="separate"/>
    </w:r>
    <w:r w:rsidR="00DF38D8">
      <w:rPr>
        <w:noProof/>
      </w:rPr>
      <w:t>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C382C2" w14:textId="77777777" w:rsidR="0083031A" w:rsidRDefault="0083031A">
      <w:pPr>
        <w:spacing w:after="0" w:line="240" w:lineRule="auto"/>
      </w:pPr>
      <w:r>
        <w:separator/>
      </w:r>
    </w:p>
  </w:footnote>
  <w:footnote w:type="continuationSeparator" w:id="0">
    <w:p w14:paraId="6391DD34" w14:textId="77777777" w:rsidR="0083031A" w:rsidRDefault="008303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BAF05" w14:textId="77777777" w:rsidR="00862542" w:rsidRDefault="008625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637F8A"/>
    <w:multiLevelType w:val="multilevel"/>
    <w:tmpl w:val="6AA603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4EA0A4C"/>
    <w:multiLevelType w:val="multilevel"/>
    <w:tmpl w:val="939EB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13511092">
    <w:abstractNumId w:val="1"/>
  </w:num>
  <w:num w:numId="2" w16cid:durableId="6625146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2542"/>
    <w:rsid w:val="0083031A"/>
    <w:rsid w:val="00862542"/>
    <w:rsid w:val="00AC382A"/>
    <w:rsid w:val="00D15B6A"/>
    <w:rsid w:val="00DF38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724BC22"/>
  <w15:docId w15:val="{21EF210A-328D-A944-9932-A2C41918E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ptos" w:eastAsia="Aptos" w:hAnsi="Aptos" w:cs="Aptos"/>
        <w:sz w:val="24"/>
        <w:szCs w:val="24"/>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0E6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00E6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00E6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00E6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00E6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00E6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0E6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0E6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0E6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00E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00E6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00E6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00E6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00E6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00E6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00E6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00E6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00E6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00E60"/>
    <w:rPr>
      <w:rFonts w:eastAsiaTheme="majorEastAsia" w:cstheme="majorBidi"/>
      <w:color w:val="272727" w:themeColor="text1" w:themeTint="D8"/>
    </w:rPr>
  </w:style>
  <w:style w:type="character" w:customStyle="1" w:styleId="TitleChar">
    <w:name w:val="Title Char"/>
    <w:basedOn w:val="DefaultParagraphFont"/>
    <w:link w:val="Title"/>
    <w:uiPriority w:val="10"/>
    <w:rsid w:val="00600E6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600E6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00E60"/>
    <w:pPr>
      <w:spacing w:before="160"/>
      <w:jc w:val="center"/>
    </w:pPr>
    <w:rPr>
      <w:i/>
      <w:iCs/>
      <w:color w:val="404040" w:themeColor="text1" w:themeTint="BF"/>
    </w:rPr>
  </w:style>
  <w:style w:type="character" w:customStyle="1" w:styleId="QuoteChar">
    <w:name w:val="Quote Char"/>
    <w:basedOn w:val="DefaultParagraphFont"/>
    <w:link w:val="Quote"/>
    <w:uiPriority w:val="29"/>
    <w:rsid w:val="00600E60"/>
    <w:rPr>
      <w:i/>
      <w:iCs/>
      <w:color w:val="404040" w:themeColor="text1" w:themeTint="BF"/>
    </w:rPr>
  </w:style>
  <w:style w:type="paragraph" w:styleId="ListParagraph">
    <w:name w:val="List Paragraph"/>
    <w:basedOn w:val="Normal"/>
    <w:uiPriority w:val="34"/>
    <w:qFormat/>
    <w:rsid w:val="00600E60"/>
    <w:pPr>
      <w:ind w:left="720"/>
      <w:contextualSpacing/>
    </w:pPr>
  </w:style>
  <w:style w:type="character" w:styleId="IntenseEmphasis">
    <w:name w:val="Intense Emphasis"/>
    <w:basedOn w:val="DefaultParagraphFont"/>
    <w:uiPriority w:val="21"/>
    <w:qFormat/>
    <w:rsid w:val="00600E60"/>
    <w:rPr>
      <w:i/>
      <w:iCs/>
      <w:color w:val="0F4761" w:themeColor="accent1" w:themeShade="BF"/>
    </w:rPr>
  </w:style>
  <w:style w:type="paragraph" w:styleId="IntenseQuote">
    <w:name w:val="Intense Quote"/>
    <w:basedOn w:val="Normal"/>
    <w:next w:val="Normal"/>
    <w:link w:val="IntenseQuoteChar"/>
    <w:uiPriority w:val="30"/>
    <w:qFormat/>
    <w:rsid w:val="00600E6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00E60"/>
    <w:rPr>
      <w:i/>
      <w:iCs/>
      <w:color w:val="0F4761" w:themeColor="accent1" w:themeShade="BF"/>
    </w:rPr>
  </w:style>
  <w:style w:type="character" w:styleId="IntenseReference">
    <w:name w:val="Intense Reference"/>
    <w:basedOn w:val="DefaultParagraphFont"/>
    <w:uiPriority w:val="32"/>
    <w:qFormat/>
    <w:rsid w:val="00600E60"/>
    <w:rPr>
      <w:b/>
      <w:bCs/>
      <w:smallCaps/>
      <w:color w:val="0F4761" w:themeColor="accent1" w:themeShade="BF"/>
      <w:spacing w:val="5"/>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g"/><Relationship Id="rId26" Type="http://schemas.openxmlformats.org/officeDocument/2006/relationships/image" Target="media/image14.png"/><Relationship Id="rId39" Type="http://schemas.openxmlformats.org/officeDocument/2006/relationships/image" Target="media/image20.png"/><Relationship Id="rId21" Type="http://schemas.openxmlformats.org/officeDocument/2006/relationships/image" Target="media/image12.png"/><Relationship Id="rId34" Type="http://schemas.openxmlformats.org/officeDocument/2006/relationships/hyperlink" Target="https://www.epa.gov/dwreginfo/lead-and-copper-rule" TargetMode="External"/><Relationship Id="rId42" Type="http://schemas.openxmlformats.org/officeDocument/2006/relationships/image" Target="media/image2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6.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32" Type="http://schemas.openxmlformats.org/officeDocument/2006/relationships/hyperlink" Target="https://facilityaccessmaps.fs.illinois.edu/archibus/schema/ab-products/essential/workplace/index.html" TargetMode="External"/><Relationship Id="rId37" Type="http://schemas.openxmlformats.org/officeDocument/2006/relationships/hyperlink" Target="https://www.brita.com/products/elite-replacement-filters/" TargetMode="External"/><Relationship Id="rId40" Type="http://schemas.openxmlformats.org/officeDocument/2006/relationships/image" Target="media/image21.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16.png"/><Relationship Id="rId36" Type="http://schemas.openxmlformats.org/officeDocument/2006/relationships/hyperlink" Target="https://www.brita.com/products/denali-pitcher-elite/" TargetMode="External"/><Relationship Id="rId10" Type="http://schemas.openxmlformats.org/officeDocument/2006/relationships/image" Target="media/image3.png"/><Relationship Id="rId19" Type="http://schemas.openxmlformats.org/officeDocument/2006/relationships/image" Target="media/image24.png"/><Relationship Id="rId31" Type="http://schemas.openxmlformats.org/officeDocument/2006/relationships/image" Target="media/image19.png"/><Relationship Id="rId44" Type="http://schemas.openxmlformats.org/officeDocument/2006/relationships/image" Target="media/image25.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www.fda.gov/food/environmental-contaminants-food/lead-food-and-foodwares" TargetMode="External"/><Relationship Id="rId43" Type="http://schemas.openxmlformats.org/officeDocument/2006/relationships/image" Target="media/image24.jp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g"/><Relationship Id="rId25" Type="http://schemas.openxmlformats.org/officeDocument/2006/relationships/image" Target="media/image13.png"/><Relationship Id="rId33" Type="http://schemas.openxmlformats.org/officeDocument/2006/relationships/hyperlink" Target="https://www.elkay.com/products/details/51300c" TargetMode="External"/><Relationship Id="rId38" Type="http://schemas.openxmlformats.org/officeDocument/2006/relationships/hyperlink" Target="https://illinois.edu/about/facts.html" TargetMode="External"/><Relationship Id="rId46" Type="http://schemas.openxmlformats.org/officeDocument/2006/relationships/image" Target="media/image28.png"/><Relationship Id="rId20" Type="http://schemas.openxmlformats.org/officeDocument/2006/relationships/image" Target="media/image11.png"/><Relationship Id="rId41" Type="http://schemas.openxmlformats.org/officeDocument/2006/relationships/image" Target="media/image2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BHK/vHPtwXrbI1lw8/O+uGnXsQ==">CgMxLjAaHwoBMBIaChgICVIUChJ0YWJsZS5iYnE3YW1nY3A4aDgaHwoBMRIaChgICVIUChJ0YWJsZS53NHVyNXZjMjBwYjYaHwoBMhIaChgICVIUChJ0YWJsZS5mY3QyeXd1MXI3cW0aHgoBMxIZChcICVITChF0YWJsZS5vMHdsa2VpcXJpODgAaiUKFHN1Z2dlc3QucTh0cmswNXZndjVqEg1Eb21pbmlrYSBTemFsaiUKFHN1Z2dlc3QuZjMyNXdrYmdjcTFvEg1Eb21pbmlrYSBTemFsaiUKFHN1Z2dlc3QueWlwbjZxdWp2aGdpEg1Eb21pbmlrYSBTemFsaiUKFHN1Z2dlc3QuNGVhaWpnaDllcDRiEg1Eb21pbmlrYSBTemFsaiUKFHN1Z2dlc3QuMWhkZHEzdm0ybTdtEg1Eb21pbmlrYSBTemFsaiUKFHN1Z2dlc3QuZmEwbWZjejgyN2Y2Eg1Eb21pbmlrYSBTemFscg0xNTE1NTAxNTg0ODE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Pages>
  <Words>5938</Words>
  <Characters>33852</Characters>
  <Application>Microsoft Office Word</Application>
  <DocSecurity>0</DocSecurity>
  <Lines>282</Lines>
  <Paragraphs>79</Paragraphs>
  <ScaleCrop>false</ScaleCrop>
  <Company/>
  <LinksUpToDate>false</LinksUpToDate>
  <CharactersWithSpaces>39711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Gemma Clark</dc:creator>
  <cp:lastModifiedBy>Cusick, Roland</cp:lastModifiedBy>
  <cp:revision>3</cp:revision>
  <dcterms:created xsi:type="dcterms:W3CDTF">2024-05-13T21:29:00Z</dcterms:created>
  <dcterms:modified xsi:type="dcterms:W3CDTF">2024-05-13T21:33:00Z</dcterms:modified>
</cp:coreProperties>
</file>