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C0B52" w14:textId="74887ACA" w:rsidR="00F05F43" w:rsidRPr="007E41F5" w:rsidRDefault="007E41F5" w:rsidP="001242DC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E41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Other institutions Revolving Loan </w:t>
      </w:r>
      <w:commentRangeStart w:id="0"/>
      <w:r w:rsidRPr="007E41F5">
        <w:rPr>
          <w:rFonts w:ascii="Times New Roman" w:hAnsi="Times New Roman" w:cs="Times New Roman"/>
          <w:b/>
          <w:bCs/>
          <w:sz w:val="28"/>
          <w:szCs w:val="28"/>
          <w:u w:val="single"/>
        </w:rPr>
        <w:t>Funds</w:t>
      </w:r>
      <w:commentRangeEnd w:id="0"/>
      <w:r w:rsidR="00521AA5">
        <w:rPr>
          <w:rStyle w:val="CommentReference"/>
        </w:rPr>
        <w:commentReference w:id="0"/>
      </w:r>
      <w:r w:rsidRPr="007E41F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commentRangeStart w:id="1"/>
      <w:r w:rsidRPr="007E41F5">
        <w:rPr>
          <w:rFonts w:ascii="Times New Roman" w:hAnsi="Times New Roman" w:cs="Times New Roman"/>
          <w:b/>
          <w:bCs/>
          <w:sz w:val="28"/>
          <w:szCs w:val="28"/>
          <w:u w:val="single"/>
        </w:rPr>
        <w:t>RLF</w:t>
      </w:r>
      <w:commentRangeEnd w:id="1"/>
      <w:r w:rsidR="00DF5A01">
        <w:rPr>
          <w:rStyle w:val="CommentReference"/>
        </w:rPr>
        <w:commentReference w:id="1"/>
      </w:r>
      <w:r w:rsidRPr="007E41F5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  <w:r w:rsidR="00AA25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</w:t>
      </w:r>
    </w:p>
    <w:p w14:paraId="60C1A334" w14:textId="6ED103AE" w:rsidR="007E41F5" w:rsidRDefault="007E41F5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Sometimes called Green Revolving Fund/Loan</w:t>
      </w:r>
    </w:p>
    <w:p w14:paraId="169B6846" w14:textId="6687108D" w:rsidR="007E41F5" w:rsidRDefault="00000000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12" w:history="1">
        <w:r w:rsidR="007E41F5" w:rsidRPr="007E41F5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Harvard</w:t>
        </w:r>
      </w:hyperlink>
    </w:p>
    <w:p w14:paraId="0369E35F" w14:textId="28CE6500" w:rsidR="009E6474" w:rsidRDefault="007E41F5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Called a Green Revolving Fund, which is a </w:t>
      </w:r>
      <w:r w:rsidRPr="00D9681E">
        <w:rPr>
          <w:rFonts w:ascii="Times New Roman" w:hAnsi="Times New Roman" w:cs="Times New Roman"/>
          <w:sz w:val="24"/>
          <w:szCs w:val="24"/>
          <w:u w:val="single"/>
        </w:rPr>
        <w:t>$12 million</w:t>
      </w:r>
      <w:r>
        <w:rPr>
          <w:rFonts w:ascii="Times New Roman" w:hAnsi="Times New Roman" w:cs="Times New Roman"/>
          <w:sz w:val="24"/>
          <w:szCs w:val="24"/>
        </w:rPr>
        <w:t xml:space="preserve"> revolving fund that applicants may submit to. Provides capital for high-performance “</w:t>
      </w:r>
      <w:r w:rsidRPr="007E41F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high-performance campus design, operations, maintenance, and occupant behavior projects.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”</w:t>
      </w:r>
      <w:r w:rsidR="009E6474" w:rsidRPr="009E647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="009E647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Started in September 2011.</w:t>
      </w:r>
    </w:p>
    <w:p w14:paraId="1B75EF71" w14:textId="5E7B7B67" w:rsidR="007E41F5" w:rsidRDefault="009E6474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Contact: </w:t>
      </w:r>
      <w:r w:rsidR="000D4C58" w:rsidRPr="000D4C58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Heather Henriksen</w:t>
      </w:r>
    </w:p>
    <w:p w14:paraId="76902171" w14:textId="2C216BDD" w:rsidR="007E41F5" w:rsidRPr="007E41F5" w:rsidRDefault="007E41F5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r w:rsidRPr="007E41F5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Criteria for projects</w:t>
      </w:r>
    </w:p>
    <w:p w14:paraId="6FBA92E1" w14:textId="51653B86" w:rsidR="007E41F5" w:rsidRPr="004A1CF7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 w:rsidRPr="004A1CF7">
        <w:rPr>
          <w:rFonts w:ascii="Times New Roman" w:hAnsi="Times New Roman" w:cs="Times New Roman"/>
          <w:sz w:val="24"/>
          <w:szCs w:val="24"/>
        </w:rPr>
        <w:t xml:space="preserve">Reduce </w:t>
      </w:r>
      <w:r w:rsidR="00DD526C" w:rsidRPr="004A1CF7">
        <w:rPr>
          <w:rFonts w:ascii="Times New Roman" w:hAnsi="Times New Roman" w:cs="Times New Roman"/>
          <w:sz w:val="24"/>
          <w:szCs w:val="24"/>
        </w:rPr>
        <w:t xml:space="preserve">GHG </w:t>
      </w:r>
      <w:r w:rsidR="007E41F5" w:rsidRPr="004A1CF7">
        <w:rPr>
          <w:rFonts w:ascii="Times New Roman" w:hAnsi="Times New Roman" w:cs="Times New Roman"/>
          <w:sz w:val="24"/>
          <w:szCs w:val="24"/>
        </w:rPr>
        <w:t>emissions</w:t>
      </w:r>
    </w:p>
    <w:p w14:paraId="03653B5A" w14:textId="33A958B9" w:rsidR="007E41F5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>
        <w:rPr>
          <w:rFonts w:ascii="Times New Roman" w:hAnsi="Times New Roman" w:cs="Times New Roman"/>
          <w:sz w:val="24"/>
          <w:szCs w:val="24"/>
        </w:rPr>
        <w:t>Reduce utility usage</w:t>
      </w:r>
    </w:p>
    <w:p w14:paraId="7D47B662" w14:textId="02BD9145" w:rsidR="007E41F5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>
        <w:rPr>
          <w:rFonts w:ascii="Times New Roman" w:hAnsi="Times New Roman" w:cs="Times New Roman"/>
          <w:sz w:val="24"/>
          <w:szCs w:val="24"/>
        </w:rPr>
        <w:t>Reduce pollution</w:t>
      </w:r>
    </w:p>
    <w:p w14:paraId="16E123FA" w14:textId="3D7AB24C" w:rsidR="007E41F5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>
        <w:rPr>
          <w:rFonts w:ascii="Times New Roman" w:hAnsi="Times New Roman" w:cs="Times New Roman"/>
          <w:sz w:val="24"/>
          <w:szCs w:val="24"/>
        </w:rPr>
        <w:t>Education</w:t>
      </w:r>
    </w:p>
    <w:p w14:paraId="07167C8D" w14:textId="2716EA3A" w:rsidR="007E41F5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>
        <w:rPr>
          <w:rFonts w:ascii="Times New Roman" w:hAnsi="Times New Roman" w:cs="Times New Roman"/>
          <w:sz w:val="24"/>
          <w:szCs w:val="24"/>
        </w:rPr>
        <w:t>Improvements to operations</w:t>
      </w:r>
    </w:p>
    <w:p w14:paraId="210BAF4E" w14:textId="35246AAB" w:rsidR="007E41F5" w:rsidRDefault="004A1CF7" w:rsidP="001242D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E41F5">
        <w:rPr>
          <w:rFonts w:ascii="Times New Roman" w:hAnsi="Times New Roman" w:cs="Times New Roman"/>
          <w:sz w:val="24"/>
          <w:szCs w:val="24"/>
        </w:rPr>
        <w:t>Installation of renewable energy</w:t>
      </w:r>
    </w:p>
    <w:p w14:paraId="3811E606" w14:textId="4EAE4878" w:rsidR="00DD526C" w:rsidRDefault="00DD526C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26E"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65408F" w:rsidRPr="00B33BF4">
          <w:rPr>
            <w:rStyle w:val="Hyperlink"/>
            <w:rFonts w:ascii="Times New Roman" w:hAnsi="Times New Roman" w:cs="Times New Roman"/>
            <w:sz w:val="24"/>
            <w:szCs w:val="24"/>
          </w:rPr>
          <w:t>25,266</w:t>
        </w:r>
      </w:hyperlink>
    </w:p>
    <w:p w14:paraId="30EAD426" w14:textId="77777777" w:rsidR="001242DC" w:rsidRDefault="001242DC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92B841" w14:textId="614DE5D4" w:rsidR="00D9681E" w:rsidRDefault="00DD526C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C3454">
        <w:rPr>
          <w:rFonts w:ascii="Times New Roman" w:hAnsi="Times New Roman" w:cs="Times New Roman"/>
          <w:b/>
          <w:bCs/>
          <w:sz w:val="24"/>
          <w:szCs w:val="24"/>
          <w:u w:val="single"/>
        </w:rPr>
        <w:t>University of Vermont</w:t>
      </w:r>
    </w:p>
    <w:p w14:paraId="2376849C" w14:textId="61AB5846" w:rsidR="00F25AF8" w:rsidRPr="00706D4B" w:rsidRDefault="00655ED5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Called an Energy </w:t>
      </w:r>
      <w:r w:rsidR="0039097E">
        <w:rPr>
          <w:rFonts w:ascii="Times New Roman" w:hAnsi="Times New Roman" w:cs="Times New Roman"/>
          <w:sz w:val="24"/>
          <w:szCs w:val="24"/>
        </w:rPr>
        <w:t>Revolving</w:t>
      </w:r>
      <w:r>
        <w:rPr>
          <w:rFonts w:ascii="Times New Roman" w:hAnsi="Times New Roman" w:cs="Times New Roman"/>
          <w:sz w:val="24"/>
          <w:szCs w:val="24"/>
        </w:rPr>
        <w:t xml:space="preserve"> Fund or Green </w:t>
      </w:r>
      <w:r w:rsidR="0039097E">
        <w:rPr>
          <w:rFonts w:ascii="Times New Roman" w:hAnsi="Times New Roman" w:cs="Times New Roman"/>
          <w:sz w:val="24"/>
          <w:szCs w:val="24"/>
        </w:rPr>
        <w:t xml:space="preserve">Revolving Loan Fund. In 2012 UVM initiated a </w:t>
      </w:r>
      <w:r w:rsidR="00706D4B">
        <w:rPr>
          <w:rFonts w:ascii="Times New Roman" w:hAnsi="Times New Roman" w:cs="Times New Roman"/>
          <w:sz w:val="24"/>
          <w:szCs w:val="24"/>
        </w:rPr>
        <w:t>$13 million</w:t>
      </w:r>
      <w:r w:rsidR="00C07A54">
        <w:rPr>
          <w:rFonts w:ascii="Times New Roman" w:hAnsi="Times New Roman" w:cs="Times New Roman"/>
          <w:sz w:val="24"/>
          <w:szCs w:val="24"/>
        </w:rPr>
        <w:t xml:space="preserve"> revolving fund committing to the Billion Dollar Green Challenge. </w:t>
      </w:r>
      <w:hyperlink r:id="rId14" w:history="1">
        <w:r w:rsidR="00C07A54" w:rsidRPr="00C4483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UVM </w:t>
        </w:r>
        <w:r w:rsidR="00D87E02" w:rsidRPr="00C44831">
          <w:rPr>
            <w:rStyle w:val="Hyperlink"/>
            <w:rFonts w:ascii="Times New Roman" w:hAnsi="Times New Roman" w:cs="Times New Roman"/>
            <w:sz w:val="24"/>
            <w:szCs w:val="24"/>
          </w:rPr>
          <w:t>has reported</w:t>
        </w:r>
      </w:hyperlink>
      <w:r w:rsidR="00D87E02">
        <w:rPr>
          <w:rFonts w:ascii="Times New Roman" w:hAnsi="Times New Roman" w:cs="Times New Roman"/>
          <w:sz w:val="24"/>
          <w:szCs w:val="24"/>
        </w:rPr>
        <w:t xml:space="preserve"> that since 2015 their electricity is 100% renewable.</w:t>
      </w:r>
    </w:p>
    <w:p w14:paraId="41064346" w14:textId="70725E7D" w:rsidR="001C3454" w:rsidRPr="001C3454" w:rsidRDefault="001C3454" w:rsidP="001242DC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C3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“To be eligible, projects must have a payback period of no more than seven years and cost no more than </w:t>
      </w:r>
      <w:hyperlink r:id="rId15" w:history="1">
        <w:r w:rsidRPr="00C1001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$3 million</w:t>
        </w:r>
      </w:hyperlink>
      <w:r w:rsidRPr="001C345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.”</w:t>
      </w:r>
    </w:p>
    <w:p w14:paraId="10E69693" w14:textId="77777777" w:rsidR="007E41F5" w:rsidRDefault="007E41F5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3829C1" w14:textId="659DDBF1" w:rsidR="00B22E54" w:rsidRDefault="00B22E54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</w:t>
      </w:r>
      <w:hyperlink r:id="rId16" w:history="1">
        <w:r w:rsidRPr="00B22E54">
          <w:rPr>
            <w:rStyle w:val="Hyperlink"/>
            <w:rFonts w:ascii="Times New Roman" w:hAnsi="Times New Roman" w:cs="Times New Roman"/>
            <w:sz w:val="24"/>
            <w:szCs w:val="24"/>
          </w:rPr>
          <w:t>Gioia Thompson</w:t>
        </w:r>
      </w:hyperlink>
    </w:p>
    <w:p w14:paraId="79391910" w14:textId="77777777" w:rsidR="00D6026E" w:rsidRDefault="00D6026E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r w:rsidRPr="007E41F5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Criteria for projects</w:t>
      </w:r>
    </w:p>
    <w:p w14:paraId="45E17063" w14:textId="422D6F79" w:rsidR="0053313D" w:rsidRPr="006154E0" w:rsidRDefault="00F624DC" w:rsidP="006154E0">
      <w:pPr>
        <w:spacing w:line="240" w:lineRule="auto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commentRangeStart w:id="2"/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-projects should be energy focused</w:t>
      </w:r>
      <w:r w:rsidR="00306030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commentRangeEnd w:id="2"/>
      <w:r w:rsidR="007B4CAC">
        <w:rPr>
          <w:rStyle w:val="CommentReference"/>
        </w:rPr>
        <w:commentReference w:id="2"/>
      </w:r>
    </w:p>
    <w:p w14:paraId="45213B25" w14:textId="39BA948B" w:rsidR="00D6026E" w:rsidRDefault="00D6026E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 w:rsidRPr="00D6026E"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 w:rsidR="0039097E" w:rsidRPr="00C10015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F14FD1" w:rsidRPr="00B33BF4">
          <w:rPr>
            <w:rStyle w:val="Hyperlink"/>
            <w:rFonts w:ascii="Times New Roman" w:hAnsi="Times New Roman" w:cs="Times New Roman"/>
            <w:sz w:val="24"/>
            <w:szCs w:val="24"/>
          </w:rPr>
          <w:t>11,</w:t>
        </w:r>
        <w:r w:rsidR="00E311F8" w:rsidRPr="00B33BF4">
          <w:rPr>
            <w:rStyle w:val="Hyperlink"/>
            <w:rFonts w:ascii="Times New Roman" w:hAnsi="Times New Roman" w:cs="Times New Roman"/>
            <w:sz w:val="24"/>
            <w:szCs w:val="24"/>
          </w:rPr>
          <w:t>898</w:t>
        </w:r>
      </w:hyperlink>
    </w:p>
    <w:p w14:paraId="30F02355" w14:textId="77777777" w:rsidR="002E0644" w:rsidRDefault="002E0644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12A762B1" w14:textId="77777777" w:rsidR="002E0644" w:rsidRDefault="002E0644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349F816" w14:textId="77777777" w:rsidR="002E0644" w:rsidRDefault="002E0644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2AB49418" w14:textId="77777777" w:rsidR="002E0644" w:rsidRDefault="002E0644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1D4A831" w14:textId="77777777" w:rsidR="006154E0" w:rsidRDefault="006154E0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0C4D2741" w14:textId="77777777" w:rsidR="001242DC" w:rsidRDefault="001242DC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48619481" w14:textId="6963FE87" w:rsidR="002E0644" w:rsidRDefault="00911A71" w:rsidP="001242DC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18" w:history="1">
        <w:r w:rsidR="003D347C" w:rsidRPr="00911A7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University of Minnesota</w:t>
        </w:r>
      </w:hyperlink>
    </w:p>
    <w:p w14:paraId="3614A63F" w14:textId="2D17274D" w:rsidR="00484DA9" w:rsidRDefault="00484DA9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The University of Minnesota’s Energy Conservation Internal Loan Program </w:t>
      </w:r>
      <w:r w:rsidR="00F57D8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was established in 1998. The total fund size is $4,000,000. </w:t>
      </w:r>
    </w:p>
    <w:p w14:paraId="37FB4156" w14:textId="5421159D" w:rsidR="006D6D2E" w:rsidRPr="00484DA9" w:rsidRDefault="006D6D2E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The University has used this fund </w:t>
      </w:r>
      <w:r w:rsidR="00AD485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on recommissioning studies, utility plans, and suggestions from the community. The recommissioning </w:t>
      </w:r>
      <w:r w:rsidR="009B594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projects and energy conservation program have yielded $4.6 million in annual avoided utility costs. As well as 50,000 tons of reduced CO2 emissions.</w:t>
      </w:r>
    </w:p>
    <w:p w14:paraId="5FF379C7" w14:textId="7F26A6FB" w:rsidR="003D347C" w:rsidRDefault="003D347C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D347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Contact: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Amy Short</w:t>
      </w:r>
    </w:p>
    <w:p w14:paraId="37B8C674" w14:textId="34A97B3C" w:rsidR="003D347C" w:rsidRDefault="003D347C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3D347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Criteria for projects:</w:t>
      </w:r>
    </w:p>
    <w:p w14:paraId="29CC83E8" w14:textId="3FD4B728" w:rsidR="004A1CF7" w:rsidRDefault="004A1CF7" w:rsidP="001242DC">
      <w:pPr>
        <w:spacing w:line="240" w:lineRule="auto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-5.5% interest rate</w:t>
      </w:r>
    </w:p>
    <w:p w14:paraId="2CE542AA" w14:textId="550975D4" w:rsidR="001023E3" w:rsidRPr="004A1CF7" w:rsidRDefault="001023E3" w:rsidP="001242DC">
      <w:pPr>
        <w:spacing w:line="240" w:lineRule="auto"/>
        <w:ind w:firstLine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-maximum payback period of six years</w:t>
      </w:r>
    </w:p>
    <w:p w14:paraId="6C2A008B" w14:textId="16070AB0" w:rsidR="003D347C" w:rsidRPr="003D347C" w:rsidRDefault="003D347C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r w:rsidRPr="003D347C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Student/Population Size 2022-23:</w:t>
      </w:r>
      <w:r w:rsidR="00991076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9" w:history="1">
        <w:r w:rsidR="00991076" w:rsidRPr="006D6D2E">
          <w:rPr>
            <w:rStyle w:val="Hyperlink"/>
            <w:rFonts w:ascii="Times New Roman" w:hAnsi="Times New Roman" w:cs="Times New Roman"/>
            <w:sz w:val="24"/>
            <w:szCs w:val="24"/>
          </w:rPr>
          <w:t>54,955</w:t>
        </w:r>
      </w:hyperlink>
    </w:p>
    <w:p w14:paraId="5EBDEC4E" w14:textId="77777777" w:rsidR="00BB5865" w:rsidRPr="007E41F5" w:rsidRDefault="00BB5865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5CD2CD" w14:textId="2F2FE68D" w:rsidR="008C1755" w:rsidRDefault="00AC7468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C7468">
        <w:rPr>
          <w:rFonts w:ascii="Times New Roman" w:hAnsi="Times New Roman" w:cs="Times New Roman"/>
          <w:b/>
          <w:bCs/>
          <w:sz w:val="24"/>
          <w:szCs w:val="24"/>
          <w:u w:val="single"/>
        </w:rPr>
        <w:t>UCLA</w:t>
      </w:r>
    </w:p>
    <w:p w14:paraId="26F83EC7" w14:textId="40EC7C15" w:rsidR="003464E1" w:rsidRDefault="00000000" w:rsidP="001242DC">
      <w:pPr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="009649C8" w:rsidRPr="00E771AA">
          <w:rPr>
            <w:rStyle w:val="Hyperlink"/>
            <w:rFonts w:ascii="Times New Roman" w:hAnsi="Times New Roman" w:cs="Times New Roman"/>
            <w:sz w:val="24"/>
            <w:szCs w:val="24"/>
          </w:rPr>
          <w:t>In 2014 UCLA announced</w:t>
        </w:r>
      </w:hyperlink>
      <w:r w:rsidR="009649C8">
        <w:rPr>
          <w:rFonts w:ascii="Times New Roman" w:hAnsi="Times New Roman" w:cs="Times New Roman"/>
          <w:sz w:val="24"/>
          <w:szCs w:val="24"/>
        </w:rPr>
        <w:t xml:space="preserve"> </w:t>
      </w:r>
      <w:r w:rsidR="00404037">
        <w:rPr>
          <w:rFonts w:ascii="Times New Roman" w:hAnsi="Times New Roman" w:cs="Times New Roman"/>
          <w:sz w:val="24"/>
          <w:szCs w:val="24"/>
        </w:rPr>
        <w:t>a $15 million self-replenishing fund</w:t>
      </w:r>
      <w:r w:rsidR="001E7EEF">
        <w:rPr>
          <w:rFonts w:ascii="Times New Roman" w:hAnsi="Times New Roman" w:cs="Times New Roman"/>
          <w:sz w:val="24"/>
          <w:szCs w:val="24"/>
        </w:rPr>
        <w:t xml:space="preserve"> </w:t>
      </w:r>
      <w:r w:rsidR="00A970D9">
        <w:rPr>
          <w:rFonts w:ascii="Times New Roman" w:hAnsi="Times New Roman" w:cs="Times New Roman"/>
          <w:sz w:val="24"/>
          <w:szCs w:val="24"/>
        </w:rPr>
        <w:t>to</w:t>
      </w:r>
      <w:r w:rsidR="001E7EEF">
        <w:rPr>
          <w:rFonts w:ascii="Times New Roman" w:hAnsi="Times New Roman" w:cs="Times New Roman"/>
          <w:sz w:val="24"/>
          <w:szCs w:val="24"/>
        </w:rPr>
        <w:t xml:space="preserve"> support campus sustainability projects.</w:t>
      </w:r>
      <w:r w:rsidR="00E771AA" w:rsidRPr="006672B3">
        <w:rPr>
          <w:rFonts w:ascii="Times New Roman" w:hAnsi="Times New Roman" w:cs="Times New Roman"/>
          <w:sz w:val="24"/>
          <w:szCs w:val="24"/>
        </w:rPr>
        <w:t xml:space="preserve"> </w:t>
      </w:r>
      <w:r w:rsidR="006672B3" w:rsidRPr="006672B3">
        <w:rPr>
          <w:rFonts w:ascii="Times New Roman" w:hAnsi="Times New Roman" w:cs="Times New Roman"/>
          <w:sz w:val="24"/>
          <w:szCs w:val="24"/>
        </w:rPr>
        <w:t>“</w:t>
      </w:r>
      <w:r w:rsidR="006672B3" w:rsidRPr="006672B3">
        <w:rPr>
          <w:rFonts w:ascii="Times New Roman" w:hAnsi="Times New Roman" w:cs="Times New Roman"/>
          <w:sz w:val="24"/>
          <w:szCs w:val="24"/>
          <w:shd w:val="clear" w:color="auto" w:fill="FFFFFF"/>
        </w:rPr>
        <w:t>The fund will be created through bond financing and will not use tuition or student fees.”</w:t>
      </w:r>
    </w:p>
    <w:p w14:paraId="0183C57C" w14:textId="0D2D4CF2" w:rsidR="00C918B9" w:rsidRPr="009649C8" w:rsidRDefault="00C918B9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Contact: </w:t>
      </w:r>
      <w:hyperlink r:id="rId21" w:history="1">
        <w:r w:rsidRPr="00C918B9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Nurit Katz</w:t>
        </w:r>
      </w:hyperlink>
    </w:p>
    <w:p w14:paraId="590D6D33" w14:textId="77777777" w:rsidR="003464E1" w:rsidRDefault="003464E1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r w:rsidRPr="007E41F5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Criteria for projects</w:t>
      </w:r>
    </w:p>
    <w:p w14:paraId="477A5E10" w14:textId="7C6BEBD4" w:rsidR="003464E1" w:rsidRDefault="00D45976" w:rsidP="001242DC">
      <w:pPr>
        <w:spacing w:line="240" w:lineRule="auto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-</w:t>
      </w:r>
      <w:r w:rsidR="00D059C5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reducing water and energy use</w:t>
      </w:r>
    </w:p>
    <w:p w14:paraId="027ED5C1" w14:textId="0FFA9471" w:rsidR="00E906B1" w:rsidRPr="00D45976" w:rsidRDefault="00D059C5" w:rsidP="001242DC">
      <w:pPr>
        <w:spacing w:line="240" w:lineRule="auto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-supporting biodiversity</w:t>
      </w:r>
    </w:p>
    <w:p w14:paraId="3759459D" w14:textId="5EFE1928" w:rsidR="00AC7468" w:rsidRPr="00AC7468" w:rsidRDefault="003464E1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6026E">
        <w:rPr>
          <w:rFonts w:ascii="Times New Roman" w:hAnsi="Times New Roman" w:cs="Times New Roman"/>
          <w:sz w:val="24"/>
          <w:szCs w:val="24"/>
          <w:u w:val="single"/>
        </w:rPr>
        <w:t>Student/Population Size 2022-23</w:t>
      </w:r>
      <w:r w:rsidRPr="00E534C1">
        <w:rPr>
          <w:rFonts w:ascii="Times New Roman" w:hAnsi="Times New Roman" w:cs="Times New Roman"/>
          <w:sz w:val="24"/>
          <w:szCs w:val="24"/>
        </w:rPr>
        <w:t>:</w:t>
      </w:r>
      <w:r w:rsidR="00E534C1" w:rsidRPr="00E534C1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E534C1" w:rsidRPr="00806CC6">
          <w:rPr>
            <w:rStyle w:val="Hyperlink"/>
            <w:rFonts w:ascii="Times New Roman" w:hAnsi="Times New Roman" w:cs="Times New Roman"/>
            <w:sz w:val="24"/>
            <w:szCs w:val="24"/>
          </w:rPr>
          <w:t>46,430</w:t>
        </w:r>
      </w:hyperlink>
    </w:p>
    <w:p w14:paraId="2B03311F" w14:textId="77777777" w:rsidR="00AC7468" w:rsidRDefault="00AC7468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C60981" w14:textId="40E09D99" w:rsidR="00364328" w:rsidRDefault="00000000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23" w:history="1">
        <w:r w:rsidR="00D42E55" w:rsidRPr="005F31E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C</w:t>
        </w:r>
        <w:r w:rsidR="001A1ADA" w:rsidRPr="005F31E0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altech</w:t>
        </w:r>
      </w:hyperlink>
    </w:p>
    <w:p w14:paraId="0D7A890B" w14:textId="77777777" w:rsidR="00346902" w:rsidRDefault="003C3927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fund is called the Caltech Energy Conservation Investment Program (CECIP).</w:t>
      </w:r>
      <w:r w:rsidR="004F4CC8">
        <w:rPr>
          <w:rFonts w:ascii="Times New Roman" w:hAnsi="Times New Roman" w:cs="Times New Roman"/>
          <w:sz w:val="24"/>
          <w:szCs w:val="24"/>
        </w:rPr>
        <w:t xml:space="preserve"> Fund size is reported at </w:t>
      </w:r>
      <w:r w:rsidR="004F4CC8" w:rsidRPr="00472709">
        <w:rPr>
          <w:rFonts w:ascii="Times New Roman" w:hAnsi="Times New Roman" w:cs="Times New Roman"/>
          <w:sz w:val="24"/>
          <w:szCs w:val="24"/>
        </w:rPr>
        <w:t>$8 million</w:t>
      </w:r>
      <w:r w:rsidR="004F4CC8">
        <w:rPr>
          <w:rFonts w:ascii="Times New Roman" w:hAnsi="Times New Roman" w:cs="Times New Roman"/>
          <w:sz w:val="24"/>
          <w:szCs w:val="24"/>
        </w:rPr>
        <w:t>.</w:t>
      </w:r>
      <w:r w:rsidR="00A461C1">
        <w:rPr>
          <w:rFonts w:ascii="Times New Roman" w:hAnsi="Times New Roman" w:cs="Times New Roman"/>
          <w:sz w:val="24"/>
          <w:szCs w:val="24"/>
        </w:rPr>
        <w:t xml:space="preserve"> </w:t>
      </w:r>
      <w:r w:rsidR="00AB3A78">
        <w:rPr>
          <w:rFonts w:ascii="Times New Roman" w:hAnsi="Times New Roman" w:cs="Times New Roman"/>
          <w:sz w:val="24"/>
          <w:szCs w:val="24"/>
        </w:rPr>
        <w:t>Established in 2008</w:t>
      </w:r>
      <w:r w:rsidR="001C446C">
        <w:rPr>
          <w:rFonts w:ascii="Times New Roman" w:hAnsi="Times New Roman" w:cs="Times New Roman"/>
          <w:sz w:val="24"/>
          <w:szCs w:val="24"/>
        </w:rPr>
        <w:t>.</w:t>
      </w:r>
    </w:p>
    <w:p w14:paraId="557567A7" w14:textId="6ED482C1" w:rsidR="00346902" w:rsidRPr="00346902" w:rsidRDefault="00000000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4" w:history="1">
        <w:r w:rsidR="00346902" w:rsidRPr="00A07954">
          <w:rPr>
            <w:rStyle w:val="Hyperlink"/>
            <w:rFonts w:ascii="Times New Roman" w:hAnsi="Times New Roman" w:cs="Times New Roman"/>
            <w:sz w:val="24"/>
            <w:szCs w:val="24"/>
          </w:rPr>
          <w:t>“</w:t>
        </w:r>
        <w:r w:rsidR="00346902" w:rsidRPr="00A0795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CECIP has contributed to campus utility savings of nearly $20 million over the past decade.”</w:t>
        </w:r>
      </w:hyperlink>
    </w:p>
    <w:p w14:paraId="7F63EEDB" w14:textId="30E828E3" w:rsidR="001A1ADA" w:rsidRDefault="001A1ADA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</w:t>
      </w:r>
      <w:r w:rsidR="00CC3C69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CC3C69" w:rsidRPr="006E7206">
          <w:rPr>
            <w:rStyle w:val="Hyperlink"/>
            <w:rFonts w:ascii="Times New Roman" w:hAnsi="Times New Roman" w:cs="Times New Roman"/>
            <w:sz w:val="24"/>
            <w:szCs w:val="24"/>
          </w:rPr>
          <w:t>John Onderdonk</w:t>
        </w:r>
      </w:hyperlink>
    </w:p>
    <w:p w14:paraId="1C1D968A" w14:textId="29B90178" w:rsidR="001A1ADA" w:rsidRDefault="00000000" w:rsidP="001242D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hyperlink r:id="rId26" w:history="1">
        <w:r w:rsidR="001A1ADA" w:rsidRPr="000210CE">
          <w:rPr>
            <w:rStyle w:val="Hyperlink"/>
            <w:rFonts w:ascii="Times New Roman" w:hAnsi="Times New Roman" w:cs="Times New Roman"/>
            <w:sz w:val="24"/>
            <w:szCs w:val="24"/>
          </w:rPr>
          <w:t>Criteria for projects:</w:t>
        </w:r>
      </w:hyperlink>
    </w:p>
    <w:p w14:paraId="46ED9F88" w14:textId="15133201" w:rsidR="003C6B9C" w:rsidRDefault="003C6B9C" w:rsidP="001242D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-reduce energy consumption/costs/GHG emissions</w:t>
      </w:r>
    </w:p>
    <w:p w14:paraId="3CAC4AF1" w14:textId="60B2CA3C" w:rsidR="000210CE" w:rsidRDefault="000210CE" w:rsidP="001242D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70B0">
        <w:rPr>
          <w:rFonts w:ascii="Times New Roman" w:hAnsi="Times New Roman" w:cs="Times New Roman"/>
          <w:sz w:val="24"/>
          <w:szCs w:val="24"/>
        </w:rPr>
        <w:t>Demonstrate savings</w:t>
      </w:r>
      <w:r w:rsidR="001D4B7D">
        <w:rPr>
          <w:rFonts w:ascii="Times New Roman" w:hAnsi="Times New Roman" w:cs="Times New Roman"/>
          <w:sz w:val="24"/>
          <w:szCs w:val="24"/>
        </w:rPr>
        <w:t xml:space="preserve"> and submit quarterly payback reports</w:t>
      </w:r>
    </w:p>
    <w:p w14:paraId="78E884CB" w14:textId="62FCBB5C" w:rsidR="0021732E" w:rsidRDefault="001A1ADA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 w:rsidR="000B42EA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="000B42EA" w:rsidRPr="00245DA4">
          <w:rPr>
            <w:rStyle w:val="Hyperlink"/>
            <w:rFonts w:ascii="Times New Roman" w:hAnsi="Times New Roman" w:cs="Times New Roman"/>
            <w:sz w:val="24"/>
            <w:szCs w:val="24"/>
          </w:rPr>
          <w:t>2,40</w:t>
        </w:r>
        <w:r w:rsidR="00B47F84" w:rsidRPr="00245DA4">
          <w:rPr>
            <w:rStyle w:val="Hyperlink"/>
            <w:rFonts w:ascii="Times New Roman" w:hAnsi="Times New Roman" w:cs="Times New Roman"/>
            <w:sz w:val="24"/>
            <w:szCs w:val="24"/>
          </w:rPr>
          <w:t>1</w:t>
        </w:r>
      </w:hyperlink>
    </w:p>
    <w:p w14:paraId="40844BB0" w14:textId="77777777" w:rsidR="002075D0" w:rsidRDefault="002075D0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748A191" w14:textId="06083DC7" w:rsidR="0026009C" w:rsidRPr="00BD3864" w:rsidRDefault="00BD3864" w:rsidP="001242DC">
      <w:pPr>
        <w:spacing w:line="240" w:lineRule="auto"/>
        <w:rPr>
          <w:rStyle w:val="Hyperlink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begin"/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instrText>HYPERLINK "https://www.cityenergyproject.org/wp-content/uploads/2018/12/City_Energy_Project_Resource_Library_Case_Study_San_Antonio_Revolving_Loan_Fund.pdf"</w:instrText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</w: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separate"/>
      </w:r>
      <w:r w:rsidR="0026009C" w:rsidRPr="00BD3864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City of San Antonio</w:t>
      </w:r>
    </w:p>
    <w:p w14:paraId="03BCB5FC" w14:textId="0B2D4B0E" w:rsidR="00FF364E" w:rsidRDefault="00BD3864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</w:rPr>
        <w:fldChar w:fldCharType="end"/>
      </w:r>
      <w:r w:rsidR="00285B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The Energy Efficiency Fund (EEF) was passed by the City Council in August 2011</w:t>
      </w:r>
      <w:r w:rsidR="009417A5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to provide funding to energy conservation projects and reduce utility spending.</w:t>
      </w:r>
      <w:r w:rsidR="00E40A13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The Billion Dollar Green Challenge states their fund size at $1.4 million.</w:t>
      </w:r>
    </w:p>
    <w:p w14:paraId="04D5AC5E" w14:textId="3C6CBCFB" w:rsidR="00A65BF8" w:rsidRDefault="00A65BF8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65BF8">
        <w:rPr>
          <w:rFonts w:ascii="Times New Roman" w:hAnsi="Times New Roman" w:cs="Times New Roman"/>
          <w:sz w:val="24"/>
          <w:szCs w:val="24"/>
        </w:rPr>
        <w:t xml:space="preserve">“The </w:t>
      </w:r>
      <w:hyperlink r:id="rId28" w:anchor=":~:text=The%20fund%20was%20designed%20to,from%20CPS%20Energy%20and%20SAWS." w:history="1">
        <w:r w:rsidRPr="0021732E">
          <w:rPr>
            <w:rStyle w:val="Hyperlink"/>
            <w:rFonts w:ascii="Times New Roman" w:hAnsi="Times New Roman" w:cs="Times New Roman"/>
            <w:sz w:val="24"/>
            <w:szCs w:val="24"/>
          </w:rPr>
          <w:t>Energy Efficiency Fund (EEF)</w:t>
        </w:r>
      </w:hyperlink>
      <w:r w:rsidRPr="00A65BF8">
        <w:rPr>
          <w:rFonts w:ascii="Times New Roman" w:hAnsi="Times New Roman" w:cs="Times New Roman"/>
          <w:sz w:val="24"/>
          <w:szCs w:val="24"/>
        </w:rPr>
        <w:t xml:space="preserve"> has completed 414 energy projects within 190 municipal facilities from FY11 through FY19, which has resulted in total annual avoided cost savings of $1.6M.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14:paraId="74B7602E" w14:textId="1D1E3653" w:rsidR="0021732E" w:rsidRPr="00A65BF8" w:rsidRDefault="0021732E" w:rsidP="001242DC">
      <w:pPr>
        <w:spacing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Contact: Golda </w:t>
      </w:r>
      <w:proofErr w:type="spellStart"/>
      <w:r>
        <w:rPr>
          <w:rFonts w:ascii="Times New Roman" w:hAnsi="Times New Roman" w:cs="Times New Roman"/>
          <w:sz w:val="24"/>
          <w:szCs w:val="24"/>
        </w:rPr>
        <w:t>Obinzu</w:t>
      </w:r>
      <w:proofErr w:type="spellEnd"/>
    </w:p>
    <w:p w14:paraId="6ED64408" w14:textId="2B3A0CC6" w:rsidR="0021732E" w:rsidRDefault="0021732E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r w:rsidRPr="007E41F5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Criteria for projects</w:t>
      </w:r>
      <w:r w:rsidR="00E40A13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:</w:t>
      </w:r>
    </w:p>
    <w:p w14:paraId="03D0AD89" w14:textId="3A303840" w:rsidR="00E40A13" w:rsidRPr="00EA624D" w:rsidRDefault="00EA624D" w:rsidP="001242DC">
      <w:pPr>
        <w:spacing w:line="240" w:lineRule="auto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-fund </w:t>
      </w:r>
      <w:r w:rsidR="005F1C24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can repay itself with utility cost savings</w:t>
      </w:r>
    </w:p>
    <w:p w14:paraId="17D63444" w14:textId="3305930B" w:rsidR="0026009C" w:rsidRPr="0026009C" w:rsidRDefault="0021732E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 w:rsidR="00395BF2" w:rsidRPr="005F1C24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395BF2" w:rsidRPr="00395BF2">
          <w:rPr>
            <w:rStyle w:val="Hyperlink"/>
            <w:rFonts w:ascii="Times New Roman" w:hAnsi="Times New Roman" w:cs="Times New Roman"/>
            <w:sz w:val="24"/>
            <w:szCs w:val="24"/>
          </w:rPr>
          <w:t>1,472,909</w:t>
        </w:r>
      </w:hyperlink>
    </w:p>
    <w:p w14:paraId="64A1A56C" w14:textId="77777777" w:rsidR="001A1ADA" w:rsidRDefault="001A1ADA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1DD4A7" w14:textId="37E13DCF" w:rsidR="000F1C87" w:rsidRDefault="006C18EB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commentRangeStart w:id="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State of Vermont</w:t>
      </w:r>
      <w:commentRangeEnd w:id="3"/>
      <w:r w:rsidR="00521AA5">
        <w:rPr>
          <w:rStyle w:val="CommentReference"/>
        </w:rPr>
        <w:commentReference w:id="3"/>
      </w:r>
    </w:p>
    <w:p w14:paraId="6376EE04" w14:textId="7D22E7B1" w:rsidR="004D670F" w:rsidRDefault="004D670F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670F">
        <w:rPr>
          <w:rFonts w:ascii="Times New Roman" w:hAnsi="Times New Roman" w:cs="Times New Roman"/>
          <w:sz w:val="24"/>
          <w:szCs w:val="24"/>
        </w:rPr>
        <w:t>The State of Vermont</w:t>
      </w:r>
      <w:r>
        <w:rPr>
          <w:rFonts w:ascii="Times New Roman" w:hAnsi="Times New Roman" w:cs="Times New Roman"/>
          <w:sz w:val="24"/>
          <w:szCs w:val="24"/>
        </w:rPr>
        <w:t xml:space="preserve"> has two revolving loan funds</w:t>
      </w:r>
      <w:r w:rsidR="00E30D53">
        <w:rPr>
          <w:rFonts w:ascii="Times New Roman" w:hAnsi="Times New Roman" w:cs="Times New Roman"/>
          <w:sz w:val="24"/>
          <w:szCs w:val="24"/>
        </w:rPr>
        <w:t xml:space="preserve"> registered with the Billion Dollar Green Challenge, the State Resource Management Revolving Fund (SRMRF) and the State Energy Revolving Fund (SERF). </w:t>
      </w:r>
    </w:p>
    <w:p w14:paraId="6D40C982" w14:textId="4AE4BDFF" w:rsidR="006816D6" w:rsidRDefault="006816D6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Contact: Dan Edson</w:t>
      </w:r>
    </w:p>
    <w:p w14:paraId="3F26C514" w14:textId="457B91D3" w:rsidR="006816D6" w:rsidRDefault="00000000" w:rsidP="001242DC">
      <w:pPr>
        <w:spacing w:line="240" w:lineRule="auto"/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</w:pPr>
      <w:hyperlink r:id="rId30" w:history="1">
        <w:r w:rsidR="006816D6" w:rsidRPr="008023BB">
          <w:rPr>
            <w:rStyle w:val="Hyperlink"/>
            <w:rFonts w:ascii="Times New Roman" w:hAnsi="Times New Roman" w:cs="Times New Roman"/>
            <w:spacing w:val="3"/>
            <w:sz w:val="24"/>
            <w:szCs w:val="24"/>
            <w:shd w:val="clear" w:color="auto" w:fill="FFFFFF"/>
          </w:rPr>
          <w:t>Criteria for projects</w:t>
        </w:r>
      </w:hyperlink>
      <w:r w:rsidR="006816D6">
        <w:rPr>
          <w:rFonts w:ascii="Times New Roman" w:hAnsi="Times New Roman" w:cs="Times New Roman"/>
          <w:spacing w:val="3"/>
          <w:sz w:val="24"/>
          <w:szCs w:val="24"/>
          <w:u w:val="single"/>
          <w:shd w:val="clear" w:color="auto" w:fill="FFFFFF"/>
        </w:rPr>
        <w:t>:</w:t>
      </w:r>
    </w:p>
    <w:p w14:paraId="163AFBEA" w14:textId="0B089873" w:rsidR="004408E8" w:rsidRPr="00260F98" w:rsidRDefault="00260F98" w:rsidP="001242DC">
      <w:pPr>
        <w:spacing w:line="240" w:lineRule="auto"/>
        <w:ind w:firstLine="720"/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-</w:t>
      </w:r>
      <w:r w:rsidR="004B66BD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demonstrate </w:t>
      </w:r>
      <w:r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energy savings</w:t>
      </w:r>
    </w:p>
    <w:p w14:paraId="608D93D5" w14:textId="0611FD36" w:rsidR="00C4597E" w:rsidRDefault="006816D6" w:rsidP="001242DC">
      <w:pPr>
        <w:spacing w:line="240" w:lineRule="auto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 w:rsidRPr="00CE1450"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CE1450" w:rsidRPr="00CE1450">
          <w:rPr>
            <w:rStyle w:val="Hyperlink"/>
            <w:rFonts w:ascii="Times New Roman" w:hAnsi="Times New Roman" w:cs="Times New Roman"/>
            <w:sz w:val="24"/>
            <w:szCs w:val="24"/>
          </w:rPr>
          <w:t>647,064</w:t>
        </w:r>
      </w:hyperlink>
    </w:p>
    <w:p w14:paraId="6DE2A237" w14:textId="77777777" w:rsidR="00C4597E" w:rsidRDefault="00C4597E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B09481" w14:textId="4BD88C6C" w:rsidR="00C4597E" w:rsidRDefault="00000000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hyperlink r:id="rId32" w:history="1">
        <w:r w:rsidR="00151A0C" w:rsidRPr="00FA4DB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City of </w:t>
        </w:r>
        <w:r w:rsidR="00C4597E" w:rsidRPr="00FA4DB7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Montpelier</w:t>
        </w:r>
      </w:hyperlink>
    </w:p>
    <w:p w14:paraId="2951F681" w14:textId="496325B2" w:rsidR="00151A0C" w:rsidRDefault="002A113F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city of Montpelier has set a goal to become the first state capital to produce or offset all its energy needs from renewable energy sources by 2030.</w:t>
      </w:r>
    </w:p>
    <w:p w14:paraId="3CEBD201" w14:textId="61AF6242" w:rsidR="00AF5A68" w:rsidRDefault="00AF5A68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fund is listed of the Billion Dollar Green Challenge website at $30,000. This fund is controlled by the Montpelier Energy Advisory Committee.</w:t>
      </w:r>
    </w:p>
    <w:p w14:paraId="21453F2C" w14:textId="7246835E" w:rsidR="00AF5A68" w:rsidRDefault="00AF5A68" w:rsidP="001242D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5A68">
        <w:rPr>
          <w:rFonts w:ascii="Times New Roman" w:hAnsi="Times New Roman" w:cs="Times New Roman"/>
          <w:sz w:val="24"/>
          <w:szCs w:val="24"/>
          <w:u w:val="single"/>
        </w:rPr>
        <w:t>Criteria for projects:</w:t>
      </w:r>
    </w:p>
    <w:p w14:paraId="4299415A" w14:textId="2867ACDF" w:rsidR="00AF5A68" w:rsidRPr="008E1901" w:rsidRDefault="008E1901" w:rsidP="001242DC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-support the cities goal of net zero by 2030</w:t>
      </w:r>
    </w:p>
    <w:p w14:paraId="33C2B15B" w14:textId="3E730324" w:rsidR="00AF5A68" w:rsidRPr="00AF5A68" w:rsidRDefault="00AF5A68" w:rsidP="001242D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F5A68">
        <w:rPr>
          <w:rFonts w:ascii="Times New Roman" w:hAnsi="Times New Roman" w:cs="Times New Roman"/>
          <w:sz w:val="24"/>
          <w:szCs w:val="24"/>
          <w:u w:val="single"/>
        </w:rPr>
        <w:t>Student/Population Size 2022-23:</w:t>
      </w:r>
      <w:r w:rsidR="0063165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hyperlink r:id="rId33" w:history="1">
        <w:r w:rsidR="00631650" w:rsidRPr="00631650">
          <w:rPr>
            <w:rStyle w:val="Hyperlink"/>
            <w:rFonts w:ascii="Times New Roman" w:hAnsi="Times New Roman" w:cs="Times New Roman"/>
            <w:sz w:val="24"/>
            <w:szCs w:val="24"/>
          </w:rPr>
          <w:t>8,023</w:t>
        </w:r>
      </w:hyperlink>
    </w:p>
    <w:p w14:paraId="20464BBE" w14:textId="77777777" w:rsidR="002A113F" w:rsidRPr="00151A0C" w:rsidRDefault="002A113F" w:rsidP="001242D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3AC67C" w14:textId="77777777" w:rsidR="00C4597E" w:rsidRPr="00C4597E" w:rsidRDefault="00C4597E" w:rsidP="001242D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C4597E" w:rsidRPr="00C45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Connolly, Quinn (FandS)" w:date="2023-10-26T14:35:00Z" w:initials="CQ(">
    <w:p w14:paraId="67081C58" w14:textId="77777777" w:rsidR="00521AA5" w:rsidRDefault="00521AA5">
      <w:pPr>
        <w:pStyle w:val="CommentText"/>
      </w:pPr>
      <w:r>
        <w:rPr>
          <w:rStyle w:val="CommentReference"/>
        </w:rPr>
        <w:annotationRef/>
      </w:r>
      <w:r>
        <w:t xml:space="preserve">Non educational entities: </w:t>
      </w:r>
    </w:p>
    <w:p w14:paraId="3D34508F" w14:textId="77777777" w:rsidR="00521AA5" w:rsidRDefault="00521AA5">
      <w:pPr>
        <w:pStyle w:val="CommentText"/>
      </w:pPr>
      <w:r>
        <w:t>One state</w:t>
      </w:r>
    </w:p>
    <w:p w14:paraId="1B0349B4" w14:textId="77777777" w:rsidR="00521AA5" w:rsidRDefault="00521AA5">
      <w:pPr>
        <w:pStyle w:val="CommentText"/>
      </w:pPr>
      <w:r>
        <w:t>Three Cities</w:t>
      </w:r>
    </w:p>
    <w:p w14:paraId="682F4A5E" w14:textId="77777777" w:rsidR="00521AA5" w:rsidRDefault="00521AA5">
      <w:pPr>
        <w:pStyle w:val="CommentText"/>
      </w:pPr>
      <w:r>
        <w:t>Three health systems</w:t>
      </w:r>
    </w:p>
    <w:p w14:paraId="566D09A5" w14:textId="77777777" w:rsidR="00521AA5" w:rsidRDefault="00521AA5" w:rsidP="004214A1">
      <w:pPr>
        <w:pStyle w:val="CommentText"/>
      </w:pPr>
      <w:r>
        <w:t>One Canadian district</w:t>
      </w:r>
    </w:p>
  </w:comment>
  <w:comment w:id="1" w:author="Connolly, Quinn (FandS)" w:date="2023-10-26T13:55:00Z" w:initials="CQ(">
    <w:p w14:paraId="30967489" w14:textId="6146DC6C" w:rsidR="00DF5A01" w:rsidRDefault="00DF5A01" w:rsidP="00456199">
      <w:pPr>
        <w:pStyle w:val="CommentText"/>
      </w:pPr>
      <w:r>
        <w:rPr>
          <w:rStyle w:val="CommentReference"/>
        </w:rPr>
        <w:annotationRef/>
      </w:r>
      <w:r>
        <w:t>Most of my findings are not very recent, information sites have not been updated since 2019 or earlier.</w:t>
      </w:r>
    </w:p>
  </w:comment>
  <w:comment w:id="2" w:author="Connolly, Quinn (FandS)" w:date="2023-10-17T09:54:00Z" w:initials="QC">
    <w:p w14:paraId="5E79DDB5" w14:textId="57291EFB" w:rsidR="00CC5870" w:rsidRDefault="007B4CAC" w:rsidP="00A37061">
      <w:pPr>
        <w:pStyle w:val="CommentText"/>
      </w:pPr>
      <w:r>
        <w:rPr>
          <w:rStyle w:val="CommentReference"/>
        </w:rPr>
        <w:annotationRef/>
      </w:r>
      <w:r w:rsidR="00CC5870">
        <w:t>There really is not a lot of information about this fund. Mostly articles dating back to 2012-13 when it started. The only confirmed results I can find are about LED light bulb installation.</w:t>
      </w:r>
    </w:p>
  </w:comment>
  <w:comment w:id="3" w:author="Connolly, Quinn (FandS)" w:date="2023-10-26T14:36:00Z" w:initials="CQ(">
    <w:p w14:paraId="66D35C45" w14:textId="77777777" w:rsidR="00521AA5" w:rsidRDefault="00521AA5" w:rsidP="007254DF">
      <w:pPr>
        <w:pStyle w:val="CommentText"/>
      </w:pPr>
      <w:r>
        <w:rPr>
          <w:rStyle w:val="CommentReference"/>
        </w:rPr>
        <w:annotationRef/>
      </w:r>
      <w:r>
        <w:t>The only information I can find about this is on the BDGC website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6D09A5" w15:done="0"/>
  <w15:commentEx w15:paraId="30967489" w15:done="0"/>
  <w15:commentEx w15:paraId="5E79DDB5" w15:done="1"/>
  <w15:commentEx w15:paraId="66D35C4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146AEDF" w16cex:dateUtc="2023-10-26T19:35:00Z"/>
  <w16cex:commentExtensible w16cex:durableId="226BD96A" w16cex:dateUtc="2023-10-26T18:55:00Z"/>
  <w16cex:commentExtensible w16cex:durableId="38C711E2" w16cex:dateUtc="2023-10-17T14:54:00Z"/>
  <w16cex:commentExtensible w16cex:durableId="5B2619B1" w16cex:dateUtc="2023-10-26T19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6D09A5" w16cid:durableId="1146AEDF"/>
  <w16cid:commentId w16cid:paraId="30967489" w16cid:durableId="226BD96A"/>
  <w16cid:commentId w16cid:paraId="5E79DDB5" w16cid:durableId="38C711E2"/>
  <w16cid:commentId w16cid:paraId="66D35C45" w16cid:durableId="5B2619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6515F"/>
    <w:multiLevelType w:val="multilevel"/>
    <w:tmpl w:val="D7D8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D74ED2"/>
    <w:multiLevelType w:val="hybridMultilevel"/>
    <w:tmpl w:val="4008ECCE"/>
    <w:lvl w:ilvl="0" w:tplc="7EEE1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58B8"/>
    <w:multiLevelType w:val="hybridMultilevel"/>
    <w:tmpl w:val="56C897D4"/>
    <w:lvl w:ilvl="0" w:tplc="2BF4B58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135021">
    <w:abstractNumId w:val="1"/>
  </w:num>
  <w:num w:numId="2" w16cid:durableId="1917284188">
    <w:abstractNumId w:val="0"/>
  </w:num>
  <w:num w:numId="3" w16cid:durableId="154822344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onnolly, Quinn (FandS)">
    <w15:presenceInfo w15:providerId="AD" w15:userId="S::fandsquinnc3@ad.uillinois.edu::bdf410a5-3483-45fb-bd67-681da8df3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F5"/>
    <w:rsid w:val="000210CE"/>
    <w:rsid w:val="000864E5"/>
    <w:rsid w:val="000B42EA"/>
    <w:rsid w:val="000D4C58"/>
    <w:rsid w:val="000F1C87"/>
    <w:rsid w:val="001023E3"/>
    <w:rsid w:val="001242DC"/>
    <w:rsid w:val="00151A0C"/>
    <w:rsid w:val="0015260D"/>
    <w:rsid w:val="001A1ADA"/>
    <w:rsid w:val="001B7813"/>
    <w:rsid w:val="001C3454"/>
    <w:rsid w:val="001C446C"/>
    <w:rsid w:val="001D4B7D"/>
    <w:rsid w:val="001D70B0"/>
    <w:rsid w:val="001E7EEF"/>
    <w:rsid w:val="002075D0"/>
    <w:rsid w:val="0021732E"/>
    <w:rsid w:val="00245DA4"/>
    <w:rsid w:val="0026009C"/>
    <w:rsid w:val="00260F98"/>
    <w:rsid w:val="00263C24"/>
    <w:rsid w:val="00285BA1"/>
    <w:rsid w:val="002A113F"/>
    <w:rsid w:val="002E0644"/>
    <w:rsid w:val="00306030"/>
    <w:rsid w:val="003374C9"/>
    <w:rsid w:val="003464E1"/>
    <w:rsid w:val="00346902"/>
    <w:rsid w:val="00364328"/>
    <w:rsid w:val="0039097E"/>
    <w:rsid w:val="00395BF2"/>
    <w:rsid w:val="003C3927"/>
    <w:rsid w:val="003C6B9C"/>
    <w:rsid w:val="003D347C"/>
    <w:rsid w:val="00404037"/>
    <w:rsid w:val="004408E8"/>
    <w:rsid w:val="00472709"/>
    <w:rsid w:val="00484DA9"/>
    <w:rsid w:val="004A1CF7"/>
    <w:rsid w:val="004B66BD"/>
    <w:rsid w:val="004D670F"/>
    <w:rsid w:val="004F4CC8"/>
    <w:rsid w:val="00521AA5"/>
    <w:rsid w:val="0053313D"/>
    <w:rsid w:val="005F1C24"/>
    <w:rsid w:val="005F31E0"/>
    <w:rsid w:val="006154E0"/>
    <w:rsid w:val="00631650"/>
    <w:rsid w:val="0065408F"/>
    <w:rsid w:val="00655ED5"/>
    <w:rsid w:val="006672B3"/>
    <w:rsid w:val="006816D6"/>
    <w:rsid w:val="006C18EB"/>
    <w:rsid w:val="006D6D2E"/>
    <w:rsid w:val="006E7206"/>
    <w:rsid w:val="00706D4B"/>
    <w:rsid w:val="007B4CAC"/>
    <w:rsid w:val="007B584A"/>
    <w:rsid w:val="007E41F5"/>
    <w:rsid w:val="008023BB"/>
    <w:rsid w:val="00806CC6"/>
    <w:rsid w:val="008365C9"/>
    <w:rsid w:val="008C1755"/>
    <w:rsid w:val="008E1901"/>
    <w:rsid w:val="00911A71"/>
    <w:rsid w:val="009417A5"/>
    <w:rsid w:val="009649C8"/>
    <w:rsid w:val="00991076"/>
    <w:rsid w:val="009B5943"/>
    <w:rsid w:val="009E6474"/>
    <w:rsid w:val="00A07954"/>
    <w:rsid w:val="00A461C1"/>
    <w:rsid w:val="00A65BF8"/>
    <w:rsid w:val="00A970D9"/>
    <w:rsid w:val="00AA253E"/>
    <w:rsid w:val="00AB3A78"/>
    <w:rsid w:val="00AC7468"/>
    <w:rsid w:val="00AD4855"/>
    <w:rsid w:val="00AF5A68"/>
    <w:rsid w:val="00B22E54"/>
    <w:rsid w:val="00B33BF4"/>
    <w:rsid w:val="00B47F84"/>
    <w:rsid w:val="00BB5865"/>
    <w:rsid w:val="00BD3864"/>
    <w:rsid w:val="00C07A54"/>
    <w:rsid w:val="00C10015"/>
    <w:rsid w:val="00C44831"/>
    <w:rsid w:val="00C4597E"/>
    <w:rsid w:val="00C8246E"/>
    <w:rsid w:val="00C918B9"/>
    <w:rsid w:val="00CC3C69"/>
    <w:rsid w:val="00CC5870"/>
    <w:rsid w:val="00CE1450"/>
    <w:rsid w:val="00D059C5"/>
    <w:rsid w:val="00D42E55"/>
    <w:rsid w:val="00D45976"/>
    <w:rsid w:val="00D6026E"/>
    <w:rsid w:val="00D87E02"/>
    <w:rsid w:val="00D9681E"/>
    <w:rsid w:val="00DB2C59"/>
    <w:rsid w:val="00DD526C"/>
    <w:rsid w:val="00DF5A01"/>
    <w:rsid w:val="00E30D53"/>
    <w:rsid w:val="00E311F8"/>
    <w:rsid w:val="00E40A13"/>
    <w:rsid w:val="00E534C1"/>
    <w:rsid w:val="00E771AA"/>
    <w:rsid w:val="00E906B1"/>
    <w:rsid w:val="00EA624D"/>
    <w:rsid w:val="00ED66D9"/>
    <w:rsid w:val="00F05F43"/>
    <w:rsid w:val="00F14FD1"/>
    <w:rsid w:val="00F25AF8"/>
    <w:rsid w:val="00F57D81"/>
    <w:rsid w:val="00F624DC"/>
    <w:rsid w:val="00F719B1"/>
    <w:rsid w:val="00FA4DB7"/>
    <w:rsid w:val="00FF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5DCD"/>
  <w15:chartTrackingRefBased/>
  <w15:docId w15:val="{68EACB4A-312E-430E-AF02-2EE1E2D5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1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41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B4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C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4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CA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918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ira.harvard.edu/factbook/fact-book-enrollment/" TargetMode="External"/><Relationship Id="rId18" Type="http://schemas.openxmlformats.org/officeDocument/2006/relationships/hyperlink" Target="https://greenbillion.org/participant/university-of-minnesota/" TargetMode="External"/><Relationship Id="rId26" Type="http://schemas.openxmlformats.org/officeDocument/2006/relationships/hyperlink" Target="https://sustainability.caltech.edu/documents/22992/cecip_ii_guidelines_sept_2017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sustainability@ucla.ed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sustainable.harvard.edu/green-revolving-fund/" TargetMode="External"/><Relationship Id="rId17" Type="http://schemas.openxmlformats.org/officeDocument/2006/relationships/hyperlink" Target="https://www.uvm.edu/uvm_facts" TargetMode="External"/><Relationship Id="rId25" Type="http://schemas.openxmlformats.org/officeDocument/2006/relationships/hyperlink" Target="https://directory.caltech.edu/personnel/jonderdo" TargetMode="External"/><Relationship Id="rId33" Type="http://schemas.openxmlformats.org/officeDocument/2006/relationships/hyperlink" Target="https://www.census.gov/quickfacts/fact/table/montpeliercityvermont/POP06021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ioia.thompson@uvm.edu" TargetMode="External"/><Relationship Id="rId20" Type="http://schemas.openxmlformats.org/officeDocument/2006/relationships/hyperlink" Target="https://newsroom.ucla.edu/releases/ucla-creates-nations-largest-self-replenishing-fund-for-green-projects" TargetMode="External"/><Relationship Id="rId29" Type="http://schemas.openxmlformats.org/officeDocument/2006/relationships/hyperlink" Target="https://www.census.gov/quickfacts/fact/table/sanantoniocitytexas/PST045222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24" Type="http://schemas.openxmlformats.org/officeDocument/2006/relationships/hyperlink" Target="https://sustainability.caltech.edu/campus/energy" TargetMode="External"/><Relationship Id="rId32" Type="http://schemas.openxmlformats.org/officeDocument/2006/relationships/hyperlink" Target="https://www.netzeromontpelier.org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vm.edu/news/story/uvms-13-million-commitment-green-challenge-countrys-largest-surpasses-harvard" TargetMode="External"/><Relationship Id="rId23" Type="http://schemas.openxmlformats.org/officeDocument/2006/relationships/hyperlink" Target="https://sustainability.caltech.edu/campus/buildings/green-revolving-fund" TargetMode="External"/><Relationship Id="rId28" Type="http://schemas.openxmlformats.org/officeDocument/2006/relationships/hyperlink" Target="https://www.sanantonio.gov/sustainability/Energy/Energy-Efficiency" TargetMode="External"/><Relationship Id="rId36" Type="http://schemas.openxmlformats.org/officeDocument/2006/relationships/theme" Target="theme/theme1.xml"/><Relationship Id="rId10" Type="http://schemas.microsoft.com/office/2016/09/relationships/commentsIds" Target="commentsIds.xml"/><Relationship Id="rId19" Type="http://schemas.openxmlformats.org/officeDocument/2006/relationships/hyperlink" Target="https://www.usnews.com/best-colleges/university-of-minnesota-twin-cities-3969/student-life" TargetMode="External"/><Relationship Id="rId31" Type="http://schemas.openxmlformats.org/officeDocument/2006/relationships/hyperlink" Target="https://www.census.gov/quickfacts/fact/table/VT/PST045222" TargetMode="Externa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uvm.edu/sites/default/files/Comprehensive-Sustainability-Plan/CSP_04.13.2023_Spreads.pdf" TargetMode="External"/><Relationship Id="rId22" Type="http://schemas.openxmlformats.org/officeDocument/2006/relationships/hyperlink" Target="https://www.ucla.edu/about/facts-and-figures" TargetMode="External"/><Relationship Id="rId27" Type="http://schemas.openxmlformats.org/officeDocument/2006/relationships/hyperlink" Target="https://www.caltech.edu/about/at-a-glance" TargetMode="External"/><Relationship Id="rId30" Type="http://schemas.openxmlformats.org/officeDocument/2006/relationships/hyperlink" Target="https://bgs.vermont.gov/sites/bgs/files/documents/SEMP%20Guidelines%20%26%20Procedures%202016.pdf" TargetMode="External"/><Relationship Id="rId35" Type="http://schemas.microsoft.com/office/2011/relationships/people" Target="people.xml"/><Relationship Id="rId8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1E11A7742BCE42A36E37DA62CFE38E" ma:contentTypeVersion="13" ma:contentTypeDescription="Create a new document." ma:contentTypeScope="" ma:versionID="b2e844d5ab265d6454209c131de900cb">
  <xsd:schema xmlns:xsd="http://www.w3.org/2001/XMLSchema" xmlns:xs="http://www.w3.org/2001/XMLSchema" xmlns:p="http://schemas.microsoft.com/office/2006/metadata/properties" xmlns:ns3="f9d92e2a-8ae0-4d3f-b556-480c8e52b811" xmlns:ns4="914b9ad9-c06c-4f59-bf92-5c7ea89735ae" targetNamespace="http://schemas.microsoft.com/office/2006/metadata/properties" ma:root="true" ma:fieldsID="7ceafae335c13527ba96703b6728c589" ns3:_="" ns4:_="">
    <xsd:import namespace="f9d92e2a-8ae0-4d3f-b556-480c8e52b811"/>
    <xsd:import namespace="914b9ad9-c06c-4f59-bf92-5c7ea89735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92e2a-8ae0-4d3f-b556-480c8e52b8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b9ad9-c06c-4f59-bf92-5c7ea89735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d92e2a-8ae0-4d3f-b556-480c8e52b811" xsi:nil="true"/>
  </documentManagement>
</p:properties>
</file>

<file path=customXml/itemProps1.xml><?xml version="1.0" encoding="utf-8"?>
<ds:datastoreItem xmlns:ds="http://schemas.openxmlformats.org/officeDocument/2006/customXml" ds:itemID="{9DEAF233-3770-4BF3-8317-389EBF2F2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92e2a-8ae0-4d3f-b556-480c8e52b811"/>
    <ds:schemaRef ds:uri="914b9ad9-c06c-4f59-bf92-5c7ea89735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F1030E-DBD8-4EB2-B364-4510E5AAF9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2D40A-706D-48A8-A3CB-6D2C9024B444}">
  <ds:schemaRefs>
    <ds:schemaRef ds:uri="http://schemas.microsoft.com/office/2006/metadata/properties"/>
    <ds:schemaRef ds:uri="http://schemas.microsoft.com/office/infopath/2007/PartnerControls"/>
    <ds:schemaRef ds:uri="f9d92e2a-8ae0-4d3f-b556-480c8e52b8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860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Quinn (FandS)</dc:creator>
  <cp:keywords/>
  <dc:description/>
  <cp:lastModifiedBy>Connolly, Quinn (FandS)</cp:lastModifiedBy>
  <cp:revision>116</cp:revision>
  <dcterms:created xsi:type="dcterms:W3CDTF">2023-10-13T20:04:00Z</dcterms:created>
  <dcterms:modified xsi:type="dcterms:W3CDTF">2023-12-05T16:59:00Z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0x010100411E11A7742BCE42A36E37DA62CFE38E</vt:lpwstr>
  </property>
</Properties>
</file>