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FC53B" w14:textId="732E2A01" w:rsidR="0016656D" w:rsidRDefault="0018737A" w:rsidP="0018737A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18737A">
        <w:rPr>
          <w:rFonts w:ascii="Times New Roman" w:hAnsi="Times New Roman" w:cs="Times New Roman"/>
          <w:b/>
          <w:bCs/>
          <w:sz w:val="32"/>
          <w:szCs w:val="32"/>
          <w:u w:val="single"/>
        </w:rPr>
        <w:t>3-14-23 Sustainability Committee Meeting 4</w:t>
      </w:r>
    </w:p>
    <w:p w14:paraId="593A1130" w14:textId="77777777" w:rsidR="0018737A" w:rsidRDefault="0018737A" w:rsidP="0018737A">
      <w:pPr>
        <w:pStyle w:val="NormalWeb"/>
      </w:pPr>
      <w:r>
        <w:rPr>
          <w:rStyle w:val="Strong"/>
        </w:rPr>
        <w:t>Committee Decisions</w:t>
      </w:r>
    </w:p>
    <w:p w14:paraId="23B24398" w14:textId="77777777" w:rsidR="0018737A" w:rsidRDefault="0018737A" w:rsidP="0018737A">
      <w:pPr>
        <w:pStyle w:val="NormalWeb"/>
        <w:numPr>
          <w:ilvl w:val="0"/>
          <w:numId w:val="1"/>
        </w:numPr>
      </w:pPr>
      <w:r>
        <w:t xml:space="preserve">Keeping the General Committee open to new </w:t>
      </w:r>
      <w:proofErr w:type="gramStart"/>
      <w:r>
        <w:t>members</w:t>
      </w:r>
      <w:proofErr w:type="gramEnd"/>
    </w:p>
    <w:p w14:paraId="08D7D9F1" w14:textId="77777777" w:rsidR="0018737A" w:rsidRDefault="0018737A" w:rsidP="0018737A">
      <w:pPr>
        <w:pStyle w:val="NormalWeb"/>
        <w:numPr>
          <w:ilvl w:val="0"/>
          <w:numId w:val="1"/>
        </w:numPr>
      </w:pPr>
      <w:r>
        <w:t>Keeping the Working Group Committee to new members</w:t>
      </w:r>
    </w:p>
    <w:p w14:paraId="5BD09D1C" w14:textId="77777777" w:rsidR="0018737A" w:rsidRDefault="0018737A" w:rsidP="0018737A">
      <w:pPr>
        <w:pStyle w:val="NormalWeb"/>
        <w:numPr>
          <w:ilvl w:val="0"/>
          <w:numId w:val="1"/>
        </w:numPr>
      </w:pPr>
      <w:r>
        <w:t>Closing the Leadership Committee to new members; until after the ISSA Show</w:t>
      </w:r>
    </w:p>
    <w:p w14:paraId="6D281B9A" w14:textId="77777777" w:rsidR="0018737A" w:rsidRDefault="0018737A" w:rsidP="0018737A">
      <w:pPr>
        <w:pStyle w:val="NormalWeb"/>
      </w:pPr>
      <w:r>
        <w:rPr>
          <w:rStyle w:val="Strong"/>
        </w:rPr>
        <w:t>Board Update (met March 2023)</w:t>
      </w:r>
    </w:p>
    <w:p w14:paraId="36B7DA62" w14:textId="47B6DA95" w:rsidR="0018737A" w:rsidRDefault="0018737A" w:rsidP="0018737A">
      <w:pPr>
        <w:pStyle w:val="NormalWeb"/>
        <w:numPr>
          <w:ilvl w:val="0"/>
          <w:numId w:val="2"/>
        </w:numPr>
      </w:pPr>
      <w:r>
        <w:t>An Idea Whos</w:t>
      </w:r>
      <w:r>
        <w:t>e</w:t>
      </w:r>
      <w:r>
        <w:t xml:space="preserve"> Time Has Come</w:t>
      </w:r>
    </w:p>
    <w:p w14:paraId="4641A9C2" w14:textId="77777777" w:rsidR="0018737A" w:rsidRDefault="0018737A" w:rsidP="0018737A">
      <w:pPr>
        <w:pStyle w:val="NormalWeb"/>
        <w:numPr>
          <w:ilvl w:val="1"/>
          <w:numId w:val="2"/>
        </w:numPr>
      </w:pPr>
      <w:r>
        <w:t xml:space="preserve">96% of S&amp;P500 </w:t>
      </w:r>
      <w:proofErr w:type="gramStart"/>
      <w:r>
        <w:t>are publishing</w:t>
      </w:r>
      <w:proofErr w:type="gramEnd"/>
      <w:r>
        <w:t xml:space="preserve"> sustainability reports; up from 20% just 10 years ago.</w:t>
      </w:r>
    </w:p>
    <w:p w14:paraId="601A4E3E" w14:textId="77777777" w:rsidR="0018737A" w:rsidRDefault="0018737A" w:rsidP="0018737A">
      <w:pPr>
        <w:pStyle w:val="NormalWeb"/>
        <w:numPr>
          <w:ilvl w:val="1"/>
          <w:numId w:val="2"/>
        </w:numPr>
      </w:pPr>
      <w:r>
        <w:t>81% of Russell 1000 are now publishing sustainability reports with the most growth from smaller companies.</w:t>
      </w:r>
    </w:p>
    <w:p w14:paraId="6C388766" w14:textId="77777777" w:rsidR="0018737A" w:rsidRDefault="0018737A" w:rsidP="0018737A">
      <w:pPr>
        <w:pStyle w:val="NormalWeb"/>
        <w:numPr>
          <w:ilvl w:val="1"/>
          <w:numId w:val="2"/>
        </w:numPr>
      </w:pPr>
      <w:r>
        <w:t>US Securities and Exchange Commission to publish reporting requirements on climate and ESG risks disclosure for investors (estimated release April 2023)</w:t>
      </w:r>
    </w:p>
    <w:p w14:paraId="4FAF3CF4" w14:textId="77777777" w:rsidR="0018737A" w:rsidRDefault="0018737A" w:rsidP="0018737A">
      <w:pPr>
        <w:pStyle w:val="NormalWeb"/>
        <w:numPr>
          <w:ilvl w:val="0"/>
          <w:numId w:val="2"/>
        </w:numPr>
      </w:pPr>
      <w:r>
        <w:t>Highlights</w:t>
      </w:r>
    </w:p>
    <w:p w14:paraId="10C241DF" w14:textId="77777777" w:rsidR="0018737A" w:rsidRDefault="0018737A" w:rsidP="0018737A">
      <w:pPr>
        <w:pStyle w:val="NormalWeb"/>
        <w:numPr>
          <w:ilvl w:val="1"/>
          <w:numId w:val="2"/>
        </w:numPr>
      </w:pPr>
      <w:r>
        <w:t xml:space="preserve">Conducted a call for </w:t>
      </w:r>
      <w:proofErr w:type="gramStart"/>
      <w:r>
        <w:t>volunteers</w:t>
      </w:r>
      <w:proofErr w:type="gramEnd"/>
    </w:p>
    <w:p w14:paraId="0765CAB4" w14:textId="77777777" w:rsidR="0018737A" w:rsidRDefault="0018737A" w:rsidP="0018737A">
      <w:pPr>
        <w:pStyle w:val="NormalWeb"/>
        <w:numPr>
          <w:ilvl w:val="2"/>
          <w:numId w:val="2"/>
        </w:numPr>
      </w:pPr>
      <w:r>
        <w:t>160 volunteers, 100 orgs, 11 countries</w:t>
      </w:r>
    </w:p>
    <w:p w14:paraId="671E01D4" w14:textId="77777777" w:rsidR="0018737A" w:rsidRDefault="0018737A" w:rsidP="0018737A">
      <w:pPr>
        <w:pStyle w:val="NormalWeb"/>
        <w:numPr>
          <w:ilvl w:val="2"/>
          <w:numId w:val="2"/>
        </w:numPr>
      </w:pPr>
      <w:r>
        <w:t xml:space="preserve">All segments of org membership </w:t>
      </w:r>
      <w:proofErr w:type="gramStart"/>
      <w:r>
        <w:t>engaged</w:t>
      </w:r>
      <w:proofErr w:type="gramEnd"/>
    </w:p>
    <w:p w14:paraId="053902D4" w14:textId="77777777" w:rsidR="0018737A" w:rsidRDefault="0018737A" w:rsidP="0018737A">
      <w:pPr>
        <w:pStyle w:val="NormalWeb"/>
        <w:numPr>
          <w:ilvl w:val="2"/>
          <w:numId w:val="2"/>
        </w:numPr>
      </w:pPr>
      <w:r>
        <w:t>Important end-user engagement (JLL, IFM, NRF)</w:t>
      </w:r>
    </w:p>
    <w:p w14:paraId="772E2633" w14:textId="77777777" w:rsidR="0018737A" w:rsidRDefault="0018737A" w:rsidP="0018737A">
      <w:pPr>
        <w:pStyle w:val="NormalWeb"/>
        <w:numPr>
          <w:ilvl w:val="2"/>
          <w:numId w:val="2"/>
        </w:numPr>
      </w:pPr>
      <w:r>
        <w:t>Created Leadership Council</w:t>
      </w:r>
    </w:p>
    <w:p w14:paraId="407C72A8" w14:textId="77777777" w:rsidR="0018737A" w:rsidRDefault="0018737A" w:rsidP="0018737A">
      <w:pPr>
        <w:pStyle w:val="NormalWeb"/>
        <w:numPr>
          <w:ilvl w:val="2"/>
          <w:numId w:val="2"/>
        </w:numPr>
      </w:pPr>
      <w:r>
        <w:t>Created Work Groups</w:t>
      </w:r>
    </w:p>
    <w:p w14:paraId="014761E4" w14:textId="77777777" w:rsidR="0018737A" w:rsidRDefault="0018737A" w:rsidP="0018737A">
      <w:pPr>
        <w:pStyle w:val="NormalWeb"/>
        <w:numPr>
          <w:ilvl w:val="1"/>
          <w:numId w:val="2"/>
        </w:numPr>
      </w:pPr>
      <w:r>
        <w:t>Innovative Management Approach</w:t>
      </w:r>
    </w:p>
    <w:p w14:paraId="2A83068D" w14:textId="77777777" w:rsidR="0018737A" w:rsidRDefault="0018737A" w:rsidP="0018737A">
      <w:pPr>
        <w:pStyle w:val="NormalWeb"/>
        <w:numPr>
          <w:ilvl w:val="2"/>
          <w:numId w:val="2"/>
        </w:numPr>
      </w:pPr>
      <w:r>
        <w:t>Formal structure: agenda, minutes, accountability</w:t>
      </w:r>
    </w:p>
    <w:p w14:paraId="7F9F14D4" w14:textId="77777777" w:rsidR="0018737A" w:rsidRDefault="0018737A" w:rsidP="0018737A">
      <w:pPr>
        <w:pStyle w:val="NormalWeb"/>
        <w:numPr>
          <w:ilvl w:val="2"/>
          <w:numId w:val="2"/>
        </w:numPr>
      </w:pPr>
      <w:r>
        <w:t xml:space="preserve">Use of tech: Zoom, surveys, polling </w:t>
      </w:r>
      <w:proofErr w:type="gramStart"/>
      <w:r>
        <w:t>questions</w:t>
      </w:r>
      <w:proofErr w:type="gramEnd"/>
    </w:p>
    <w:p w14:paraId="14EF0AE8" w14:textId="77777777" w:rsidR="0018737A" w:rsidRDefault="0018737A" w:rsidP="0018737A">
      <w:pPr>
        <w:pStyle w:val="NormalWeb"/>
        <w:numPr>
          <w:ilvl w:val="2"/>
          <w:numId w:val="2"/>
        </w:numPr>
      </w:pPr>
      <w:r>
        <w:t>Homework assignments</w:t>
      </w:r>
    </w:p>
    <w:p w14:paraId="31822825" w14:textId="77777777" w:rsidR="0018737A" w:rsidRDefault="0018737A" w:rsidP="0018737A">
      <w:pPr>
        <w:pStyle w:val="NormalWeb"/>
        <w:numPr>
          <w:ilvl w:val="0"/>
          <w:numId w:val="2"/>
        </w:numPr>
      </w:pPr>
      <w:r>
        <w:t>Working Groups</w:t>
      </w:r>
    </w:p>
    <w:p w14:paraId="694AE051" w14:textId="77777777" w:rsidR="0018737A" w:rsidRDefault="0018737A" w:rsidP="0018737A">
      <w:pPr>
        <w:pStyle w:val="NormalWeb"/>
        <w:numPr>
          <w:ilvl w:val="1"/>
          <w:numId w:val="2"/>
        </w:numPr>
      </w:pPr>
      <w:r>
        <w:t>Education and Training</w:t>
      </w:r>
    </w:p>
    <w:p w14:paraId="788C6B33" w14:textId="77777777" w:rsidR="0018737A" w:rsidRDefault="0018737A" w:rsidP="0018737A">
      <w:pPr>
        <w:pStyle w:val="NormalWeb"/>
        <w:numPr>
          <w:ilvl w:val="1"/>
          <w:numId w:val="2"/>
        </w:numPr>
      </w:pPr>
      <w:r>
        <w:t>Reporting Tools</w:t>
      </w:r>
    </w:p>
    <w:p w14:paraId="3DF97352" w14:textId="77777777" w:rsidR="0018737A" w:rsidRDefault="0018737A" w:rsidP="0018737A">
      <w:pPr>
        <w:pStyle w:val="NormalWeb"/>
        <w:numPr>
          <w:ilvl w:val="1"/>
          <w:numId w:val="2"/>
        </w:numPr>
      </w:pPr>
      <w:r>
        <w:t>ISSA Convention</w:t>
      </w:r>
    </w:p>
    <w:p w14:paraId="25C9EAEE" w14:textId="77777777" w:rsidR="0018737A" w:rsidRDefault="0018737A" w:rsidP="0018737A">
      <w:pPr>
        <w:pStyle w:val="NormalWeb"/>
        <w:numPr>
          <w:ilvl w:val="0"/>
          <w:numId w:val="2"/>
        </w:numPr>
      </w:pPr>
      <w:r>
        <w:t>Sustainable Project Funding</w:t>
      </w:r>
    </w:p>
    <w:p w14:paraId="4E4673A4" w14:textId="77777777" w:rsidR="0018737A" w:rsidRDefault="0018737A" w:rsidP="0018737A">
      <w:pPr>
        <w:pStyle w:val="NormalWeb"/>
        <w:numPr>
          <w:ilvl w:val="1"/>
          <w:numId w:val="2"/>
        </w:numPr>
      </w:pPr>
      <w:r>
        <w:t>Sponsorships</w:t>
      </w:r>
    </w:p>
    <w:p w14:paraId="7FCF49D8" w14:textId="77777777" w:rsidR="0018737A" w:rsidRDefault="0018737A" w:rsidP="0018737A">
      <w:pPr>
        <w:pStyle w:val="NormalWeb"/>
        <w:numPr>
          <w:ilvl w:val="1"/>
          <w:numId w:val="2"/>
        </w:numPr>
      </w:pPr>
      <w:r>
        <w:t>Recognition</w:t>
      </w:r>
    </w:p>
    <w:p w14:paraId="4E50D98E" w14:textId="77777777" w:rsidR="0018737A" w:rsidRDefault="0018737A" w:rsidP="0018737A">
      <w:pPr>
        <w:pStyle w:val="NormalWeb"/>
        <w:numPr>
          <w:ilvl w:val="1"/>
          <w:numId w:val="2"/>
        </w:numPr>
      </w:pPr>
      <w:r>
        <w:t>Training, Education, and Tools</w:t>
      </w:r>
    </w:p>
    <w:p w14:paraId="0EB7009E" w14:textId="77777777" w:rsidR="0018737A" w:rsidRDefault="0018737A" w:rsidP="0018737A">
      <w:pPr>
        <w:pStyle w:val="NormalWeb"/>
        <w:numPr>
          <w:ilvl w:val="0"/>
          <w:numId w:val="2"/>
        </w:numPr>
      </w:pPr>
      <w:r>
        <w:t>What’s Next</w:t>
      </w:r>
    </w:p>
    <w:p w14:paraId="1D9F73AF" w14:textId="77777777" w:rsidR="0018737A" w:rsidRDefault="0018737A" w:rsidP="0018737A">
      <w:pPr>
        <w:pStyle w:val="NormalWeb"/>
        <w:numPr>
          <w:ilvl w:val="1"/>
          <w:numId w:val="2"/>
        </w:numPr>
      </w:pPr>
      <w:r>
        <w:t>ISSA Convention</w:t>
      </w:r>
    </w:p>
    <w:p w14:paraId="0925C297" w14:textId="77777777" w:rsidR="0018737A" w:rsidRDefault="0018737A" w:rsidP="0018737A">
      <w:pPr>
        <w:pStyle w:val="NormalWeb"/>
        <w:numPr>
          <w:ilvl w:val="1"/>
          <w:numId w:val="2"/>
        </w:numPr>
      </w:pPr>
      <w:r>
        <w:t>Education and Training</w:t>
      </w:r>
    </w:p>
    <w:p w14:paraId="08A6CF4F" w14:textId="77777777" w:rsidR="0018737A" w:rsidRDefault="0018737A" w:rsidP="0018737A">
      <w:pPr>
        <w:pStyle w:val="NormalWeb"/>
        <w:numPr>
          <w:ilvl w:val="1"/>
          <w:numId w:val="2"/>
        </w:numPr>
      </w:pPr>
      <w:r>
        <w:t>Sponsorships</w:t>
      </w:r>
    </w:p>
    <w:p w14:paraId="026BC2E0" w14:textId="77777777" w:rsidR="0018737A" w:rsidRDefault="0018737A" w:rsidP="0018737A">
      <w:pPr>
        <w:pStyle w:val="NormalWeb"/>
        <w:numPr>
          <w:ilvl w:val="1"/>
          <w:numId w:val="2"/>
        </w:numPr>
      </w:pPr>
      <w:r>
        <w:t>ISSA</w:t>
      </w:r>
    </w:p>
    <w:p w14:paraId="7CEDDDFE" w14:textId="72267080" w:rsidR="0018737A" w:rsidRPr="0018737A" w:rsidRDefault="0018737A" w:rsidP="0018737A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sectPr w:rsidR="0018737A" w:rsidRPr="00187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44656"/>
    <w:multiLevelType w:val="multilevel"/>
    <w:tmpl w:val="276CE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757D12"/>
    <w:multiLevelType w:val="multilevel"/>
    <w:tmpl w:val="FD322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5566096">
    <w:abstractNumId w:val="1"/>
  </w:num>
  <w:num w:numId="2" w16cid:durableId="282157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37A"/>
    <w:rsid w:val="00071DC4"/>
    <w:rsid w:val="0016656D"/>
    <w:rsid w:val="0018737A"/>
    <w:rsid w:val="005128FD"/>
    <w:rsid w:val="00A602FC"/>
    <w:rsid w:val="00B9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4AB80"/>
  <w15:chartTrackingRefBased/>
  <w15:docId w15:val="{B3115403-7207-4918-A0A5-50F51385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7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1873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Hulse, Daphne Lauren</dc:creator>
  <cp:keywords/>
  <dc:description/>
  <cp:lastModifiedBy>Hulse, Daphne Lauren</cp:lastModifiedBy>
  <cp:revision>1</cp:revision>
  <dcterms:created xsi:type="dcterms:W3CDTF">2023-06-14T18:15:00Z</dcterms:created>
  <dcterms:modified xsi:type="dcterms:W3CDTF">2023-06-14T18:16:00Z</dcterms:modified>
</cp:coreProperties>
</file>