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FA0CB" w14:textId="77777777" w:rsidR="00AB4CFC" w:rsidRPr="00ED33D0" w:rsidRDefault="00AB4CFC" w:rsidP="00AB4CFC">
      <w:pPr>
        <w:jc w:val="center"/>
        <w:rPr>
          <w:rFonts w:ascii="Times New Roman" w:hAnsi="Times New Roman" w:cs="Times New Roman"/>
          <w:sz w:val="24"/>
          <w:szCs w:val="24"/>
        </w:rPr>
      </w:pPr>
      <w:r w:rsidRPr="00ED33D0">
        <w:rPr>
          <w:rFonts w:ascii="Times New Roman" w:hAnsi="Times New Roman" w:cs="Times New Roman"/>
          <w:sz w:val="24"/>
          <w:szCs w:val="24"/>
        </w:rPr>
        <w:t>iCAP Energy Team</w:t>
      </w:r>
    </w:p>
    <w:p w14:paraId="68188FEB" w14:textId="084B2718" w:rsidR="00AB4CFC" w:rsidRPr="00ED33D0" w:rsidRDefault="00AB4CFC" w:rsidP="00AB4CFC">
      <w:pPr>
        <w:jc w:val="center"/>
        <w:rPr>
          <w:rFonts w:ascii="Times New Roman" w:hAnsi="Times New Roman" w:cs="Times New Roman"/>
          <w:sz w:val="24"/>
          <w:szCs w:val="24"/>
        </w:rPr>
      </w:pPr>
      <w:r>
        <w:rPr>
          <w:rFonts w:ascii="Times New Roman" w:hAnsi="Times New Roman" w:cs="Times New Roman"/>
          <w:sz w:val="24"/>
          <w:szCs w:val="24"/>
        </w:rPr>
        <w:t>March</w:t>
      </w:r>
      <w:r w:rsidRPr="00ED33D0">
        <w:rPr>
          <w:rFonts w:ascii="Times New Roman" w:hAnsi="Times New Roman" w:cs="Times New Roman"/>
          <w:sz w:val="24"/>
          <w:szCs w:val="24"/>
        </w:rPr>
        <w:t xml:space="preserve"> Meeting Agenda</w:t>
      </w:r>
    </w:p>
    <w:p w14:paraId="11561419" w14:textId="634FB93C" w:rsidR="00AB4CFC" w:rsidRPr="00ED33D0" w:rsidRDefault="00AB4CFC" w:rsidP="00AB4CFC">
      <w:pPr>
        <w:jc w:val="center"/>
        <w:rPr>
          <w:rFonts w:ascii="Times New Roman" w:hAnsi="Times New Roman" w:cs="Times New Roman"/>
          <w:sz w:val="24"/>
          <w:szCs w:val="24"/>
        </w:rPr>
      </w:pPr>
      <w:r>
        <w:rPr>
          <w:rFonts w:ascii="Times New Roman" w:hAnsi="Times New Roman" w:cs="Times New Roman"/>
          <w:sz w:val="24"/>
          <w:szCs w:val="24"/>
        </w:rPr>
        <w:t>Wednesday, March 30</w:t>
      </w:r>
      <w:r w:rsidRPr="00AB4CFC">
        <w:rPr>
          <w:rFonts w:ascii="Times New Roman" w:hAnsi="Times New Roman" w:cs="Times New Roman"/>
          <w:sz w:val="24"/>
          <w:szCs w:val="24"/>
          <w:vertAlign w:val="superscript"/>
        </w:rPr>
        <w:t>th</w:t>
      </w:r>
      <w:r>
        <w:rPr>
          <w:rFonts w:ascii="Times New Roman" w:hAnsi="Times New Roman" w:cs="Times New Roman"/>
          <w:sz w:val="24"/>
          <w:szCs w:val="24"/>
        </w:rPr>
        <w:t xml:space="preserve"> ; 9:00 A.M. – 10:00 A.M.</w:t>
      </w:r>
    </w:p>
    <w:p w14:paraId="2E4DC1E0" w14:textId="77777777" w:rsidR="00AB4CFC" w:rsidRDefault="00AB4CFC" w:rsidP="00AB4CFC">
      <w:pPr>
        <w:jc w:val="center"/>
        <w:rPr>
          <w:rFonts w:ascii="Times New Roman" w:hAnsi="Times New Roman" w:cs="Times New Roman"/>
          <w:i/>
          <w:iCs/>
          <w:sz w:val="24"/>
          <w:szCs w:val="24"/>
        </w:rPr>
      </w:pPr>
      <w:r w:rsidRPr="00ED33D0">
        <w:rPr>
          <w:rFonts w:ascii="Times New Roman" w:hAnsi="Times New Roman" w:cs="Times New Roman"/>
          <w:i/>
          <w:iCs/>
          <w:sz w:val="24"/>
          <w:szCs w:val="24"/>
        </w:rPr>
        <w:t>Zoom</w:t>
      </w:r>
    </w:p>
    <w:p w14:paraId="78136A17" w14:textId="5A484930" w:rsidR="00AB4CFC" w:rsidRDefault="00AB4CFC" w:rsidP="00AB4CFC">
      <w:pPr>
        <w:pStyle w:val="ListParagraph"/>
        <w:numPr>
          <w:ilvl w:val="0"/>
          <w:numId w:val="1"/>
        </w:numPr>
        <w:tabs>
          <w:tab w:val="left" w:pos="5310"/>
        </w:tabs>
        <w:rPr>
          <w:sz w:val="28"/>
          <w:szCs w:val="28"/>
        </w:rPr>
      </w:pPr>
      <w:r w:rsidRPr="006C5180">
        <w:rPr>
          <w:sz w:val="28"/>
          <w:szCs w:val="28"/>
        </w:rPr>
        <w:t>Introduction</w:t>
      </w:r>
    </w:p>
    <w:p w14:paraId="222C9B85" w14:textId="5D4521B1" w:rsidR="00444197" w:rsidRDefault="00444197" w:rsidP="00444197">
      <w:pPr>
        <w:pStyle w:val="ListParagraph"/>
        <w:numPr>
          <w:ilvl w:val="1"/>
          <w:numId w:val="1"/>
        </w:numPr>
        <w:tabs>
          <w:tab w:val="left" w:pos="5310"/>
        </w:tabs>
        <w:rPr>
          <w:sz w:val="28"/>
          <w:szCs w:val="28"/>
        </w:rPr>
      </w:pPr>
      <w:r>
        <w:rPr>
          <w:sz w:val="28"/>
          <w:szCs w:val="28"/>
        </w:rPr>
        <w:t>Tyler Swanson</w:t>
      </w:r>
    </w:p>
    <w:p w14:paraId="402A7378" w14:textId="57F88956" w:rsidR="00444197" w:rsidRDefault="00444197" w:rsidP="00444197">
      <w:pPr>
        <w:pStyle w:val="ListParagraph"/>
        <w:numPr>
          <w:ilvl w:val="1"/>
          <w:numId w:val="1"/>
        </w:numPr>
        <w:tabs>
          <w:tab w:val="left" w:pos="5310"/>
        </w:tabs>
        <w:rPr>
          <w:sz w:val="28"/>
          <w:szCs w:val="28"/>
        </w:rPr>
      </w:pPr>
      <w:r>
        <w:rPr>
          <w:sz w:val="28"/>
          <w:szCs w:val="28"/>
        </w:rPr>
        <w:t>Bill Rose</w:t>
      </w:r>
    </w:p>
    <w:p w14:paraId="74B99E40" w14:textId="5971B2BB" w:rsidR="00444197" w:rsidRDefault="00444197" w:rsidP="00444197">
      <w:pPr>
        <w:pStyle w:val="ListParagraph"/>
        <w:numPr>
          <w:ilvl w:val="1"/>
          <w:numId w:val="1"/>
        </w:numPr>
        <w:tabs>
          <w:tab w:val="left" w:pos="5310"/>
        </w:tabs>
        <w:rPr>
          <w:sz w:val="28"/>
          <w:szCs w:val="28"/>
        </w:rPr>
      </w:pPr>
      <w:r>
        <w:rPr>
          <w:sz w:val="28"/>
          <w:szCs w:val="28"/>
        </w:rPr>
        <w:t>Andrew Stumpf</w:t>
      </w:r>
    </w:p>
    <w:p w14:paraId="79E2A186" w14:textId="175ADF43" w:rsidR="00444197" w:rsidRDefault="00444197" w:rsidP="00444197">
      <w:pPr>
        <w:pStyle w:val="ListParagraph"/>
        <w:numPr>
          <w:ilvl w:val="1"/>
          <w:numId w:val="1"/>
        </w:numPr>
        <w:tabs>
          <w:tab w:val="left" w:pos="5310"/>
        </w:tabs>
        <w:rPr>
          <w:sz w:val="28"/>
          <w:szCs w:val="28"/>
        </w:rPr>
      </w:pPr>
      <w:r>
        <w:rPr>
          <w:sz w:val="28"/>
          <w:szCs w:val="28"/>
        </w:rPr>
        <w:t>Jennifer Fraterrigo</w:t>
      </w:r>
    </w:p>
    <w:p w14:paraId="1433D832" w14:textId="5206E8D5" w:rsidR="00444197" w:rsidRDefault="00444197" w:rsidP="00444197">
      <w:pPr>
        <w:pStyle w:val="ListParagraph"/>
        <w:numPr>
          <w:ilvl w:val="1"/>
          <w:numId w:val="1"/>
        </w:numPr>
        <w:tabs>
          <w:tab w:val="left" w:pos="5310"/>
        </w:tabs>
        <w:rPr>
          <w:sz w:val="28"/>
          <w:szCs w:val="28"/>
        </w:rPr>
      </w:pPr>
      <w:r>
        <w:rPr>
          <w:sz w:val="28"/>
          <w:szCs w:val="28"/>
        </w:rPr>
        <w:t>Shannon Anderson</w:t>
      </w:r>
    </w:p>
    <w:p w14:paraId="6E1F01D4" w14:textId="3B14C389" w:rsidR="00444197" w:rsidRDefault="00444197" w:rsidP="00444197">
      <w:pPr>
        <w:pStyle w:val="ListParagraph"/>
        <w:numPr>
          <w:ilvl w:val="1"/>
          <w:numId w:val="1"/>
        </w:numPr>
        <w:tabs>
          <w:tab w:val="left" w:pos="5310"/>
        </w:tabs>
        <w:rPr>
          <w:sz w:val="28"/>
          <w:szCs w:val="28"/>
        </w:rPr>
      </w:pPr>
      <w:r>
        <w:rPr>
          <w:sz w:val="28"/>
          <w:szCs w:val="28"/>
        </w:rPr>
        <w:t>Karl Helmink</w:t>
      </w:r>
    </w:p>
    <w:p w14:paraId="269E2488" w14:textId="35F3D6F5" w:rsidR="00444197" w:rsidRDefault="00444197" w:rsidP="00444197">
      <w:pPr>
        <w:pStyle w:val="ListParagraph"/>
        <w:numPr>
          <w:ilvl w:val="1"/>
          <w:numId w:val="1"/>
        </w:numPr>
        <w:tabs>
          <w:tab w:val="left" w:pos="5310"/>
        </w:tabs>
        <w:rPr>
          <w:sz w:val="28"/>
          <w:szCs w:val="28"/>
        </w:rPr>
      </w:pPr>
      <w:r>
        <w:rPr>
          <w:sz w:val="28"/>
          <w:szCs w:val="28"/>
        </w:rPr>
        <w:t>Paul Foote</w:t>
      </w:r>
    </w:p>
    <w:p w14:paraId="668A4A58" w14:textId="6884BB99" w:rsidR="00456CBC" w:rsidRDefault="00456CBC" w:rsidP="00444197">
      <w:pPr>
        <w:pStyle w:val="ListParagraph"/>
        <w:numPr>
          <w:ilvl w:val="1"/>
          <w:numId w:val="1"/>
        </w:numPr>
        <w:tabs>
          <w:tab w:val="left" w:pos="5310"/>
        </w:tabs>
        <w:rPr>
          <w:sz w:val="28"/>
          <w:szCs w:val="28"/>
        </w:rPr>
      </w:pPr>
      <w:r>
        <w:rPr>
          <w:sz w:val="28"/>
          <w:szCs w:val="28"/>
        </w:rPr>
        <w:t>Yun Kyu Yi</w:t>
      </w:r>
    </w:p>
    <w:p w14:paraId="471DD3F1" w14:textId="147BEF2E" w:rsidR="00A3397A" w:rsidRPr="006C5180" w:rsidRDefault="00A3397A" w:rsidP="00444197">
      <w:pPr>
        <w:pStyle w:val="ListParagraph"/>
        <w:numPr>
          <w:ilvl w:val="1"/>
          <w:numId w:val="1"/>
        </w:numPr>
        <w:tabs>
          <w:tab w:val="left" w:pos="5310"/>
        </w:tabs>
        <w:rPr>
          <w:sz w:val="28"/>
          <w:szCs w:val="28"/>
        </w:rPr>
      </w:pPr>
      <w:r>
        <w:rPr>
          <w:sz w:val="28"/>
          <w:szCs w:val="28"/>
        </w:rPr>
        <w:t>Matthew Gold</w:t>
      </w:r>
    </w:p>
    <w:p w14:paraId="6135F6C2" w14:textId="6FD0E398" w:rsidR="00AB4CFC" w:rsidRPr="006C5180" w:rsidRDefault="00AB4CFC" w:rsidP="00AB4CFC">
      <w:pPr>
        <w:pStyle w:val="ListParagraph"/>
        <w:numPr>
          <w:ilvl w:val="0"/>
          <w:numId w:val="1"/>
        </w:numPr>
        <w:tabs>
          <w:tab w:val="left" w:pos="5310"/>
        </w:tabs>
        <w:rPr>
          <w:sz w:val="28"/>
          <w:szCs w:val="28"/>
        </w:rPr>
      </w:pPr>
      <w:r w:rsidRPr="006C5180">
        <w:rPr>
          <w:sz w:val="28"/>
          <w:szCs w:val="28"/>
        </w:rPr>
        <w:t>Review of Meeting Objectives</w:t>
      </w:r>
    </w:p>
    <w:p w14:paraId="3BB824A5" w14:textId="12027990" w:rsidR="00AB4CFC" w:rsidRPr="006C5180" w:rsidRDefault="00AB4CFC" w:rsidP="00AB4CFC">
      <w:pPr>
        <w:pStyle w:val="ListParagraph"/>
        <w:numPr>
          <w:ilvl w:val="1"/>
          <w:numId w:val="1"/>
        </w:numPr>
        <w:tabs>
          <w:tab w:val="left" w:pos="5310"/>
        </w:tabs>
        <w:rPr>
          <w:sz w:val="28"/>
          <w:szCs w:val="28"/>
        </w:rPr>
      </w:pPr>
      <w:r w:rsidRPr="006C5180">
        <w:rPr>
          <w:sz w:val="28"/>
          <w:szCs w:val="28"/>
        </w:rPr>
        <w:t>Discussion on Information on building energy usage.</w:t>
      </w:r>
    </w:p>
    <w:p w14:paraId="54F3AE00" w14:textId="2B932C99" w:rsidR="00AB4CFC" w:rsidRPr="006C5180" w:rsidRDefault="00AB4CFC" w:rsidP="00AB4CFC">
      <w:pPr>
        <w:pStyle w:val="ListParagraph"/>
        <w:numPr>
          <w:ilvl w:val="1"/>
          <w:numId w:val="1"/>
        </w:numPr>
        <w:tabs>
          <w:tab w:val="left" w:pos="5310"/>
        </w:tabs>
        <w:rPr>
          <w:sz w:val="28"/>
          <w:szCs w:val="28"/>
        </w:rPr>
      </w:pPr>
      <w:r w:rsidRPr="006C5180">
        <w:rPr>
          <w:sz w:val="28"/>
          <w:szCs w:val="28"/>
        </w:rPr>
        <w:t>Discussion on draft recommendation for campus mobilization on energy saving.</w:t>
      </w:r>
    </w:p>
    <w:p w14:paraId="4822ACA5" w14:textId="5353569A" w:rsidR="000755C1" w:rsidRPr="006C5180" w:rsidRDefault="000755C1" w:rsidP="00AB4CFC">
      <w:pPr>
        <w:pStyle w:val="ListParagraph"/>
        <w:numPr>
          <w:ilvl w:val="1"/>
          <w:numId w:val="1"/>
        </w:numPr>
        <w:tabs>
          <w:tab w:val="left" w:pos="5310"/>
        </w:tabs>
        <w:rPr>
          <w:sz w:val="28"/>
          <w:szCs w:val="28"/>
        </w:rPr>
      </w:pPr>
      <w:r w:rsidRPr="006C5180">
        <w:rPr>
          <w:sz w:val="28"/>
          <w:szCs w:val="28"/>
        </w:rPr>
        <w:t>Discussion on Energy Recommendations Wishlist idea</w:t>
      </w:r>
    </w:p>
    <w:p w14:paraId="75E4D51F" w14:textId="04821927" w:rsidR="00AB4CFC" w:rsidRPr="006C5180" w:rsidRDefault="00AB4CFC" w:rsidP="00AB4CFC">
      <w:pPr>
        <w:pStyle w:val="ListParagraph"/>
        <w:numPr>
          <w:ilvl w:val="0"/>
          <w:numId w:val="1"/>
        </w:numPr>
        <w:tabs>
          <w:tab w:val="left" w:pos="5310"/>
        </w:tabs>
        <w:rPr>
          <w:sz w:val="28"/>
          <w:szCs w:val="28"/>
        </w:rPr>
      </w:pPr>
      <w:r w:rsidRPr="006C5180">
        <w:rPr>
          <w:sz w:val="28"/>
          <w:szCs w:val="28"/>
        </w:rPr>
        <w:t>CO2 District Heating and Cooling Update – Damon</w:t>
      </w:r>
    </w:p>
    <w:p w14:paraId="10F3DBE4" w14:textId="5CBE5731" w:rsidR="00AB4CFC" w:rsidRDefault="00AB4CFC" w:rsidP="00AB4CFC">
      <w:pPr>
        <w:pStyle w:val="ListParagraph"/>
        <w:numPr>
          <w:ilvl w:val="0"/>
          <w:numId w:val="1"/>
        </w:numPr>
        <w:tabs>
          <w:tab w:val="left" w:pos="5310"/>
        </w:tabs>
        <w:rPr>
          <w:sz w:val="28"/>
          <w:szCs w:val="28"/>
        </w:rPr>
      </w:pPr>
      <w:r w:rsidRPr="006C5180">
        <w:rPr>
          <w:sz w:val="28"/>
          <w:szCs w:val="28"/>
        </w:rPr>
        <w:t xml:space="preserve">Building Energy Usage </w:t>
      </w:r>
      <w:r w:rsidR="00456CBC">
        <w:rPr>
          <w:sz w:val="28"/>
          <w:szCs w:val="28"/>
        </w:rPr>
        <w:t>–</w:t>
      </w:r>
      <w:r w:rsidRPr="006C5180">
        <w:rPr>
          <w:sz w:val="28"/>
          <w:szCs w:val="28"/>
        </w:rPr>
        <w:t xml:space="preserve"> Tyler</w:t>
      </w:r>
    </w:p>
    <w:p w14:paraId="221F1CF0" w14:textId="02F11502" w:rsidR="00456CBC" w:rsidRDefault="00456CBC" w:rsidP="00456CBC">
      <w:pPr>
        <w:pStyle w:val="ListParagraph"/>
        <w:numPr>
          <w:ilvl w:val="1"/>
          <w:numId w:val="1"/>
        </w:numPr>
        <w:tabs>
          <w:tab w:val="left" w:pos="5310"/>
        </w:tabs>
        <w:rPr>
          <w:sz w:val="28"/>
          <w:szCs w:val="28"/>
        </w:rPr>
      </w:pPr>
      <w:r>
        <w:rPr>
          <w:sz w:val="28"/>
          <w:szCs w:val="28"/>
        </w:rPr>
        <w:t>Important to consider that EUI does not tell the whole story in regard to building energy usage.</w:t>
      </w:r>
    </w:p>
    <w:p w14:paraId="16394856" w14:textId="647F0C2D" w:rsidR="00456CBC" w:rsidRPr="006C5180" w:rsidRDefault="00456CBC" w:rsidP="00456CBC">
      <w:pPr>
        <w:pStyle w:val="ListParagraph"/>
        <w:numPr>
          <w:ilvl w:val="1"/>
          <w:numId w:val="1"/>
        </w:numPr>
        <w:tabs>
          <w:tab w:val="left" w:pos="5310"/>
        </w:tabs>
        <w:rPr>
          <w:sz w:val="28"/>
          <w:szCs w:val="28"/>
        </w:rPr>
      </w:pPr>
      <w:r>
        <w:rPr>
          <w:sz w:val="28"/>
          <w:szCs w:val="28"/>
        </w:rPr>
        <w:t>There may be better graphical representations on how to illustrate this data to discern outliers.</w:t>
      </w:r>
    </w:p>
    <w:p w14:paraId="2853CEC1" w14:textId="2198A1C6" w:rsidR="00AB4CFC" w:rsidRDefault="00AB4CFC" w:rsidP="00AB4CFC">
      <w:pPr>
        <w:pStyle w:val="ListParagraph"/>
        <w:numPr>
          <w:ilvl w:val="0"/>
          <w:numId w:val="1"/>
        </w:numPr>
        <w:tabs>
          <w:tab w:val="left" w:pos="5310"/>
        </w:tabs>
        <w:rPr>
          <w:sz w:val="28"/>
          <w:szCs w:val="28"/>
        </w:rPr>
      </w:pPr>
      <w:r w:rsidRPr="006C5180">
        <w:rPr>
          <w:sz w:val="28"/>
          <w:szCs w:val="28"/>
        </w:rPr>
        <w:t xml:space="preserve">Draft Recommendation for campus mobilization on energy saving </w:t>
      </w:r>
      <w:r w:rsidR="000755C1" w:rsidRPr="006C5180">
        <w:rPr>
          <w:sz w:val="28"/>
          <w:szCs w:val="28"/>
        </w:rPr>
        <w:t>–</w:t>
      </w:r>
      <w:r w:rsidRPr="006C5180">
        <w:rPr>
          <w:sz w:val="28"/>
          <w:szCs w:val="28"/>
        </w:rPr>
        <w:t xml:space="preserve"> Bill</w:t>
      </w:r>
    </w:p>
    <w:p w14:paraId="7782F521" w14:textId="73DDC8C4" w:rsidR="009C0D68" w:rsidRDefault="009C0D68" w:rsidP="009C0D68">
      <w:pPr>
        <w:pStyle w:val="ListParagraph"/>
        <w:numPr>
          <w:ilvl w:val="1"/>
          <w:numId w:val="1"/>
        </w:numPr>
        <w:tabs>
          <w:tab w:val="left" w:pos="5310"/>
        </w:tabs>
        <w:rPr>
          <w:sz w:val="28"/>
          <w:szCs w:val="28"/>
        </w:rPr>
      </w:pPr>
      <w:r>
        <w:rPr>
          <w:sz w:val="28"/>
          <w:szCs w:val="28"/>
        </w:rPr>
        <w:t>Jennifer notes that funding for these types of classes is available, NRES 285 is a current class that is very similar to what this recommendation aims to accomplish.</w:t>
      </w:r>
    </w:p>
    <w:p w14:paraId="1E6BEA8F" w14:textId="3C127240" w:rsidR="009C0D68" w:rsidRDefault="009C0D68" w:rsidP="009C0D68">
      <w:pPr>
        <w:pStyle w:val="ListParagraph"/>
        <w:numPr>
          <w:ilvl w:val="1"/>
          <w:numId w:val="1"/>
        </w:numPr>
        <w:tabs>
          <w:tab w:val="left" w:pos="5310"/>
        </w:tabs>
        <w:rPr>
          <w:sz w:val="28"/>
          <w:szCs w:val="28"/>
        </w:rPr>
      </w:pPr>
      <w:r>
        <w:rPr>
          <w:sz w:val="28"/>
          <w:szCs w:val="28"/>
        </w:rPr>
        <w:lastRenderedPageBreak/>
        <w:t>Paul has guest lectured in the class, it involves students analyzing the efficiency of a building.</w:t>
      </w:r>
    </w:p>
    <w:p w14:paraId="2AB5DFE3" w14:textId="2E889BB0" w:rsidR="009C0D68" w:rsidRDefault="009C0D68" w:rsidP="009C0D68">
      <w:pPr>
        <w:pStyle w:val="ListParagraph"/>
        <w:numPr>
          <w:ilvl w:val="1"/>
          <w:numId w:val="1"/>
        </w:numPr>
        <w:tabs>
          <w:tab w:val="left" w:pos="5310"/>
        </w:tabs>
        <w:rPr>
          <w:sz w:val="28"/>
          <w:szCs w:val="28"/>
        </w:rPr>
      </w:pPr>
      <w:r>
        <w:rPr>
          <w:sz w:val="28"/>
          <w:szCs w:val="28"/>
        </w:rPr>
        <w:t>Yun notes that the Levenick funding that is available only lasts for a year in order to have the course content be developed.</w:t>
      </w:r>
    </w:p>
    <w:p w14:paraId="49C975E5" w14:textId="02DA1B7B" w:rsidR="00291214" w:rsidRDefault="00291214" w:rsidP="009C0D68">
      <w:pPr>
        <w:pStyle w:val="ListParagraph"/>
        <w:numPr>
          <w:ilvl w:val="1"/>
          <w:numId w:val="1"/>
        </w:numPr>
        <w:tabs>
          <w:tab w:val="left" w:pos="5310"/>
        </w:tabs>
        <w:rPr>
          <w:sz w:val="28"/>
          <w:szCs w:val="28"/>
        </w:rPr>
      </w:pPr>
      <w:r>
        <w:rPr>
          <w:sz w:val="28"/>
          <w:szCs w:val="28"/>
        </w:rPr>
        <w:t>Student Sustainability Committee could be a source of funding for these courses</w:t>
      </w:r>
    </w:p>
    <w:p w14:paraId="045CFA14" w14:textId="7E703B69" w:rsidR="00291214" w:rsidRDefault="00291214" w:rsidP="009C0D68">
      <w:pPr>
        <w:pStyle w:val="ListParagraph"/>
        <w:numPr>
          <w:ilvl w:val="1"/>
          <w:numId w:val="1"/>
        </w:numPr>
        <w:tabs>
          <w:tab w:val="left" w:pos="5310"/>
        </w:tabs>
        <w:rPr>
          <w:sz w:val="28"/>
          <w:szCs w:val="28"/>
        </w:rPr>
      </w:pPr>
      <w:r>
        <w:rPr>
          <w:sz w:val="28"/>
          <w:szCs w:val="28"/>
        </w:rPr>
        <w:t>Should this be an opportunity for individual departments to plug into or should this be coordinated between different departments</w:t>
      </w:r>
    </w:p>
    <w:p w14:paraId="32A42727" w14:textId="66784CC3" w:rsidR="009C790F" w:rsidRDefault="009C790F" w:rsidP="009C0D68">
      <w:pPr>
        <w:pStyle w:val="ListParagraph"/>
        <w:numPr>
          <w:ilvl w:val="1"/>
          <w:numId w:val="1"/>
        </w:numPr>
        <w:tabs>
          <w:tab w:val="left" w:pos="5310"/>
        </w:tabs>
        <w:rPr>
          <w:sz w:val="28"/>
          <w:szCs w:val="28"/>
        </w:rPr>
      </w:pPr>
      <w:r>
        <w:rPr>
          <w:sz w:val="28"/>
          <w:szCs w:val="28"/>
        </w:rPr>
        <w:t>Bill’s idea is that having more eyes on a project in progress could push more project designs into compliance with state energy code in a manner that is not currently taking place.</w:t>
      </w:r>
    </w:p>
    <w:p w14:paraId="3025B067" w14:textId="7F5B93E3" w:rsidR="003C1716" w:rsidRDefault="003C1716" w:rsidP="009C0D68">
      <w:pPr>
        <w:pStyle w:val="ListParagraph"/>
        <w:numPr>
          <w:ilvl w:val="1"/>
          <w:numId w:val="1"/>
        </w:numPr>
        <w:tabs>
          <w:tab w:val="left" w:pos="5310"/>
        </w:tabs>
        <w:rPr>
          <w:sz w:val="28"/>
          <w:szCs w:val="28"/>
        </w:rPr>
      </w:pPr>
      <w:r>
        <w:rPr>
          <w:sz w:val="28"/>
          <w:szCs w:val="28"/>
        </w:rPr>
        <w:t>Challenge will be finding faculty or teaching staff with the bandwidth to develop and teach the course</w:t>
      </w:r>
    </w:p>
    <w:p w14:paraId="774560B9" w14:textId="1FDB606E" w:rsidR="003C1716" w:rsidRDefault="003C1716" w:rsidP="009C0D68">
      <w:pPr>
        <w:pStyle w:val="ListParagraph"/>
        <w:numPr>
          <w:ilvl w:val="1"/>
          <w:numId w:val="1"/>
        </w:numPr>
        <w:tabs>
          <w:tab w:val="left" w:pos="5310"/>
        </w:tabs>
        <w:rPr>
          <w:sz w:val="28"/>
          <w:szCs w:val="28"/>
        </w:rPr>
      </w:pPr>
      <w:r>
        <w:rPr>
          <w:sz w:val="28"/>
          <w:szCs w:val="28"/>
        </w:rPr>
        <w:t>Are we calling for a course to be developed or just participation in existing procedures, may be easier to pair students for participation rather than develop a new course. ENVS 492 is a capstone course that may be fitting.</w:t>
      </w:r>
    </w:p>
    <w:p w14:paraId="3E0F0FE3" w14:textId="329D29DD" w:rsidR="009F7858" w:rsidRDefault="009F7858" w:rsidP="009C0D68">
      <w:pPr>
        <w:pStyle w:val="ListParagraph"/>
        <w:numPr>
          <w:ilvl w:val="1"/>
          <w:numId w:val="1"/>
        </w:numPr>
        <w:tabs>
          <w:tab w:val="left" w:pos="5310"/>
        </w:tabs>
        <w:rPr>
          <w:sz w:val="28"/>
          <w:szCs w:val="28"/>
        </w:rPr>
      </w:pPr>
      <w:r>
        <w:rPr>
          <w:sz w:val="28"/>
          <w:szCs w:val="28"/>
        </w:rPr>
        <w:t>Some training may be needed to ensure students know what they are looking for in regard to this proposed project.</w:t>
      </w:r>
    </w:p>
    <w:p w14:paraId="525BD75B" w14:textId="28EBDC09" w:rsidR="009F7858" w:rsidRPr="006C5180" w:rsidRDefault="009F7858" w:rsidP="009C0D68">
      <w:pPr>
        <w:pStyle w:val="ListParagraph"/>
        <w:numPr>
          <w:ilvl w:val="1"/>
          <w:numId w:val="1"/>
        </w:numPr>
        <w:tabs>
          <w:tab w:val="left" w:pos="5310"/>
        </w:tabs>
        <w:rPr>
          <w:sz w:val="28"/>
          <w:szCs w:val="28"/>
        </w:rPr>
      </w:pPr>
      <w:r>
        <w:rPr>
          <w:sz w:val="28"/>
          <w:szCs w:val="28"/>
        </w:rPr>
        <w:t>This could be a week by week training then learning</w:t>
      </w:r>
    </w:p>
    <w:p w14:paraId="6BED58D3" w14:textId="717CA2FD" w:rsidR="000755C1" w:rsidRPr="006C5180" w:rsidRDefault="000755C1" w:rsidP="000755C1">
      <w:pPr>
        <w:pStyle w:val="ListParagraph"/>
        <w:numPr>
          <w:ilvl w:val="0"/>
          <w:numId w:val="1"/>
        </w:numPr>
        <w:tabs>
          <w:tab w:val="left" w:pos="5310"/>
        </w:tabs>
        <w:rPr>
          <w:sz w:val="28"/>
          <w:szCs w:val="28"/>
        </w:rPr>
      </w:pPr>
      <w:r w:rsidRPr="006C5180">
        <w:rPr>
          <w:sz w:val="28"/>
          <w:szCs w:val="28"/>
        </w:rPr>
        <w:t>Recommendations Wish List: Regenerative Design Expansion Path</w:t>
      </w:r>
    </w:p>
    <w:p w14:paraId="0C1AA8B9" w14:textId="40629278" w:rsidR="004C1A4F" w:rsidRPr="00A3397A" w:rsidRDefault="000755C1" w:rsidP="000755C1">
      <w:pPr>
        <w:pStyle w:val="ListParagraph"/>
        <w:numPr>
          <w:ilvl w:val="1"/>
          <w:numId w:val="1"/>
        </w:numPr>
        <w:tabs>
          <w:tab w:val="left" w:pos="5310"/>
        </w:tabs>
        <w:rPr>
          <w:i/>
          <w:iCs/>
          <w:sz w:val="28"/>
          <w:szCs w:val="28"/>
        </w:rPr>
      </w:pPr>
      <w:r w:rsidRPr="006C5180">
        <w:rPr>
          <w:rFonts w:ascii="Arial" w:hAnsi="Arial" w:cs="Arial"/>
          <w:i/>
          <w:iCs/>
          <w:sz w:val="28"/>
          <w:szCs w:val="28"/>
        </w:rPr>
        <w:t>The current punitive zero-growth policy which limits campus expansion hampers Illinois from competing with peers. Complementing this policy with a supporting view of expansion, as an "OR" path, is to create a policy that allows for new construction when it adheres to regenerative design that enhances life and enables subsequent generations to flourish. One way to attain this would be via the Living Building Challenge model provided by the International Living Future Institute. (</w:t>
      </w:r>
      <w:hyperlink r:id="rId7" w:history="1">
        <w:r w:rsidR="00A3397A" w:rsidRPr="008969EB">
          <w:rPr>
            <w:rStyle w:val="Hyperlink"/>
            <w:rFonts w:ascii="Arial" w:hAnsi="Arial" w:cs="Arial"/>
            <w:i/>
            <w:iCs/>
            <w:sz w:val="28"/>
            <w:szCs w:val="28"/>
          </w:rPr>
          <w:t>https://sustainablebrands.com/read/product-service-design-innovation/the-shift-from-sustainable-to-regenerative-design</w:t>
        </w:r>
      </w:hyperlink>
      <w:r w:rsidRPr="006C5180">
        <w:rPr>
          <w:rFonts w:ascii="Arial" w:hAnsi="Arial" w:cs="Arial"/>
          <w:i/>
          <w:iCs/>
          <w:sz w:val="28"/>
          <w:szCs w:val="28"/>
        </w:rPr>
        <w:t>)</w:t>
      </w:r>
    </w:p>
    <w:p w14:paraId="4235C312" w14:textId="2EA52B7A" w:rsidR="00A3397A" w:rsidRPr="006C5180" w:rsidRDefault="00A3397A" w:rsidP="00A3397A">
      <w:pPr>
        <w:pStyle w:val="ListParagraph"/>
        <w:numPr>
          <w:ilvl w:val="2"/>
          <w:numId w:val="1"/>
        </w:numPr>
        <w:tabs>
          <w:tab w:val="left" w:pos="5310"/>
        </w:tabs>
        <w:rPr>
          <w:i/>
          <w:iCs/>
          <w:sz w:val="28"/>
          <w:szCs w:val="28"/>
        </w:rPr>
      </w:pPr>
      <w:r>
        <w:rPr>
          <w:rFonts w:ascii="Arial" w:hAnsi="Arial" w:cs="Arial"/>
          <w:sz w:val="28"/>
          <w:szCs w:val="28"/>
        </w:rPr>
        <w:lastRenderedPageBreak/>
        <w:t>This topic will be discussed at the next meeting.</w:t>
      </w:r>
    </w:p>
    <w:sectPr w:rsidR="00A3397A" w:rsidRPr="006C5180" w:rsidSect="006228CC">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3D741" w14:textId="77777777" w:rsidR="00924369" w:rsidRDefault="00924369">
      <w:pPr>
        <w:spacing w:after="0" w:line="240" w:lineRule="auto"/>
      </w:pPr>
      <w:r>
        <w:separator/>
      </w:r>
    </w:p>
  </w:endnote>
  <w:endnote w:type="continuationSeparator" w:id="0">
    <w:p w14:paraId="3EDD9DBE" w14:textId="77777777" w:rsidR="00924369" w:rsidRDefault="0092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07903" w14:textId="77777777" w:rsidR="00924369" w:rsidRDefault="00924369">
      <w:pPr>
        <w:spacing w:after="0" w:line="240" w:lineRule="auto"/>
      </w:pPr>
      <w:r>
        <w:separator/>
      </w:r>
    </w:p>
  </w:footnote>
  <w:footnote w:type="continuationSeparator" w:id="0">
    <w:p w14:paraId="6C5AC20E" w14:textId="77777777" w:rsidR="00924369" w:rsidRDefault="00924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C023" w14:textId="77777777" w:rsidR="006228CC" w:rsidRDefault="006C5180" w:rsidP="006228CC">
    <w:pPr>
      <w:pStyle w:val="Header"/>
    </w:pPr>
    <w:r>
      <w:rPr>
        <w:noProof/>
      </w:rPr>
      <w:drawing>
        <wp:inline distT="0" distB="0" distL="0" distR="0" wp14:anchorId="30717385" wp14:editId="0B69844B">
          <wp:extent cx="1600200" cy="1123950"/>
          <wp:effectExtent l="0" t="0" r="0" b="0"/>
          <wp:docPr id="2" name="Picture 2" descr="iS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e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123950"/>
                  </a:xfrm>
                  <a:prstGeom prst="rect">
                    <a:avLst/>
                  </a:prstGeom>
                  <a:noFill/>
                  <a:ln>
                    <a:noFill/>
                  </a:ln>
                </pic:spPr>
              </pic:pic>
            </a:graphicData>
          </a:graphic>
        </wp:inline>
      </w:drawing>
    </w:r>
    <w:r>
      <w:tab/>
    </w:r>
    <w:r>
      <w:tab/>
    </w:r>
    <w:r>
      <w:rPr>
        <w:noProof/>
      </w:rPr>
      <w:drawing>
        <wp:inline distT="0" distB="0" distL="0" distR="0" wp14:anchorId="6A04F5F4" wp14:editId="5B5C8122">
          <wp:extent cx="609600" cy="882032"/>
          <wp:effectExtent l="0" t="0" r="0" b="0"/>
          <wp:docPr id="3" name="Picture 3" descr="iS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e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614707" cy="889421"/>
                  </a:xfrm>
                  <a:prstGeom prst="rect">
                    <a:avLst/>
                  </a:prstGeom>
                  <a:noFill/>
                  <a:ln>
                    <a:noFill/>
                  </a:ln>
                </pic:spPr>
              </pic:pic>
            </a:graphicData>
          </a:graphic>
        </wp:inline>
      </w:drawing>
    </w:r>
  </w:p>
  <w:p w14:paraId="52B3BABB" w14:textId="77777777" w:rsidR="006228CC" w:rsidRPr="006228CC" w:rsidRDefault="00924369" w:rsidP="006228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C9E1" w14:textId="77777777" w:rsidR="006228CC" w:rsidRDefault="006C5180" w:rsidP="006228CC">
    <w:pPr>
      <w:pStyle w:val="Header"/>
    </w:pPr>
    <w:r>
      <w:rPr>
        <w:noProof/>
      </w:rPr>
      <w:drawing>
        <wp:inline distT="0" distB="0" distL="0" distR="0" wp14:anchorId="06D2D9FC" wp14:editId="620149D9">
          <wp:extent cx="1600200" cy="1123950"/>
          <wp:effectExtent l="0" t="0" r="0" b="0"/>
          <wp:docPr id="1" name="Picture 1" descr="iS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e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123950"/>
                  </a:xfrm>
                  <a:prstGeom prst="rect">
                    <a:avLst/>
                  </a:prstGeom>
                  <a:noFill/>
                  <a:ln>
                    <a:noFill/>
                  </a:ln>
                </pic:spPr>
              </pic:pic>
            </a:graphicData>
          </a:graphic>
        </wp:inline>
      </w:drawing>
    </w:r>
    <w:r>
      <w:tab/>
    </w:r>
    <w:r>
      <w:tab/>
    </w:r>
    <w:r>
      <w:rPr>
        <w:noProof/>
      </w:rPr>
      <w:drawing>
        <wp:inline distT="0" distB="0" distL="0" distR="0" wp14:anchorId="667AF79A" wp14:editId="1679ACC2">
          <wp:extent cx="609600" cy="882032"/>
          <wp:effectExtent l="0" t="0" r="0" b="0"/>
          <wp:docPr id="4" name="Picture 4" descr="iS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e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614707" cy="889421"/>
                  </a:xfrm>
                  <a:prstGeom prst="rect">
                    <a:avLst/>
                  </a:prstGeom>
                  <a:noFill/>
                  <a:ln>
                    <a:noFill/>
                  </a:ln>
                </pic:spPr>
              </pic:pic>
            </a:graphicData>
          </a:graphic>
        </wp:inline>
      </w:drawing>
    </w:r>
  </w:p>
  <w:p w14:paraId="7944B5AB" w14:textId="77777777" w:rsidR="006228CC" w:rsidRDefault="00924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149CA"/>
    <w:multiLevelType w:val="hybridMultilevel"/>
    <w:tmpl w:val="38C0A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CFC"/>
    <w:rsid w:val="000755C1"/>
    <w:rsid w:val="00291214"/>
    <w:rsid w:val="003C1716"/>
    <w:rsid w:val="00434B0E"/>
    <w:rsid w:val="00444197"/>
    <w:rsid w:val="00456CBC"/>
    <w:rsid w:val="004C1A4F"/>
    <w:rsid w:val="006C5180"/>
    <w:rsid w:val="00924369"/>
    <w:rsid w:val="009C0D68"/>
    <w:rsid w:val="009C790F"/>
    <w:rsid w:val="009F7858"/>
    <w:rsid w:val="00A3397A"/>
    <w:rsid w:val="00AB4CFC"/>
    <w:rsid w:val="00E24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E3997"/>
  <w15:chartTrackingRefBased/>
  <w15:docId w15:val="{251A8C47-77E8-407D-93EA-42C8CD97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CFC"/>
  </w:style>
  <w:style w:type="paragraph" w:styleId="ListParagraph">
    <w:name w:val="List Paragraph"/>
    <w:basedOn w:val="Normal"/>
    <w:uiPriority w:val="34"/>
    <w:qFormat/>
    <w:rsid w:val="00AB4CFC"/>
    <w:pPr>
      <w:ind w:left="720"/>
      <w:contextualSpacing/>
    </w:pPr>
  </w:style>
  <w:style w:type="character" w:styleId="Hyperlink">
    <w:name w:val="Hyperlink"/>
    <w:basedOn w:val="DefaultParagraphFont"/>
    <w:uiPriority w:val="99"/>
    <w:unhideWhenUsed/>
    <w:rsid w:val="00A3397A"/>
    <w:rPr>
      <w:color w:val="0563C1" w:themeColor="hyperlink"/>
      <w:u w:val="single"/>
    </w:rPr>
  </w:style>
  <w:style w:type="character" w:styleId="UnresolvedMention">
    <w:name w:val="Unresolved Mention"/>
    <w:basedOn w:val="DefaultParagraphFont"/>
    <w:uiPriority w:val="99"/>
    <w:semiHidden/>
    <w:unhideWhenUsed/>
    <w:rsid w:val="00A33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stainablebrands.com/read/product-service-design-innovation/the-shift-from-sustainable-to-regenerative-desig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Tyler Jacob</dc:creator>
  <cp:keywords/>
  <dc:description/>
  <cp:lastModifiedBy>Swanson, Tyler Jacob</cp:lastModifiedBy>
  <cp:revision>3</cp:revision>
  <dcterms:created xsi:type="dcterms:W3CDTF">2022-03-27T23:55:00Z</dcterms:created>
  <dcterms:modified xsi:type="dcterms:W3CDTF">2022-03-31T00:41:00Z</dcterms:modified>
</cp:coreProperties>
</file>