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E353C" w14:textId="77777777" w:rsidR="00184EB5" w:rsidRPr="00FE0177" w:rsidRDefault="008678E7" w:rsidP="00111C29">
      <w:pPr>
        <w:jc w:val="left"/>
        <w:rPr>
          <w:rFonts w:asciiTheme="minorHAnsi" w:hAnsiTheme="minorHAnsi" w:cstheme="minorHAnsi"/>
          <w:b/>
          <w:sz w:val="40"/>
          <w:u w:val="single"/>
        </w:rPr>
      </w:pPr>
      <w:r w:rsidRPr="00FE0177">
        <w:rPr>
          <w:rFonts w:asciiTheme="minorHAnsi" w:hAnsiTheme="minorHAnsi" w:cstheme="minorHAnsi"/>
          <w:b/>
          <w:sz w:val="40"/>
          <w:u w:val="single"/>
        </w:rPr>
        <w:t>iWG Assessment</w:t>
      </w:r>
    </w:p>
    <w:p w14:paraId="44CD1317" w14:textId="77777777" w:rsidR="00D942C4" w:rsidRPr="00FE0177" w:rsidRDefault="00FE0177" w:rsidP="00111C29">
      <w:pPr>
        <w:spacing w:after="0" w:line="240" w:lineRule="auto"/>
        <w:jc w:val="left"/>
        <w:rPr>
          <w:rFonts w:asciiTheme="minorHAnsi" w:hAnsiTheme="minorHAnsi" w:cstheme="minorHAnsi"/>
          <w:szCs w:val="24"/>
        </w:rPr>
      </w:pPr>
      <w:r>
        <w:rPr>
          <w:rFonts w:asciiTheme="minorHAnsi" w:hAnsiTheme="minorHAnsi" w:cstheme="minorHAnsi"/>
          <w:b/>
        </w:rPr>
        <w:t>iCAP T</w:t>
      </w:r>
      <w:r w:rsidR="008678E7" w:rsidRPr="00FE0177">
        <w:rPr>
          <w:rFonts w:asciiTheme="minorHAnsi" w:hAnsiTheme="minorHAnsi" w:cstheme="minorHAnsi"/>
          <w:b/>
        </w:rPr>
        <w:t>eam Recommendation Ref #</w:t>
      </w:r>
      <w:r w:rsidR="00BD6803" w:rsidRPr="00FE0177">
        <w:rPr>
          <w:rFonts w:asciiTheme="minorHAnsi" w:hAnsiTheme="minorHAnsi" w:cstheme="minorHAnsi"/>
          <w:b/>
        </w:rPr>
        <w:t>:</w:t>
      </w:r>
      <w:r w:rsidR="00987F23" w:rsidRPr="00FE0177">
        <w:rPr>
          <w:rFonts w:asciiTheme="minorHAnsi" w:hAnsiTheme="minorHAnsi" w:cstheme="minorHAnsi"/>
        </w:rPr>
        <w:t xml:space="preserve"> </w:t>
      </w:r>
      <w:r w:rsidR="00555BD7">
        <w:rPr>
          <w:rFonts w:asciiTheme="minorHAnsi" w:hAnsiTheme="minorHAnsi" w:cstheme="minorHAnsi"/>
          <w:szCs w:val="24"/>
          <w:u w:val="single"/>
        </w:rPr>
        <w:t xml:space="preserve">ZW004 Reusable Dining Containers Program </w:t>
      </w:r>
    </w:p>
    <w:p w14:paraId="0A624076" w14:textId="6DE2FD0B" w:rsidR="00BD6803" w:rsidRPr="00FE0177" w:rsidRDefault="008678E7" w:rsidP="00111C29">
      <w:pPr>
        <w:spacing w:after="0" w:line="240" w:lineRule="auto"/>
        <w:jc w:val="left"/>
        <w:rPr>
          <w:rFonts w:asciiTheme="minorHAnsi" w:hAnsiTheme="minorHAnsi" w:cstheme="minorHAnsi"/>
          <w:szCs w:val="24"/>
          <w:u w:val="single"/>
        </w:rPr>
      </w:pPr>
      <w:r w:rsidRPr="00FE0177">
        <w:rPr>
          <w:rFonts w:asciiTheme="minorHAnsi" w:hAnsiTheme="minorHAnsi" w:cstheme="minorHAnsi"/>
          <w:b/>
        </w:rPr>
        <w:t>Date</w:t>
      </w:r>
      <w:r w:rsidR="0045101B" w:rsidRPr="00FE0177">
        <w:rPr>
          <w:rFonts w:asciiTheme="minorHAnsi" w:hAnsiTheme="minorHAnsi" w:cstheme="minorHAnsi"/>
          <w:b/>
        </w:rPr>
        <w:t xml:space="preserve"> of iWG Assessment</w:t>
      </w:r>
      <w:r w:rsidR="00C60F71" w:rsidRPr="00FE0177">
        <w:rPr>
          <w:rFonts w:asciiTheme="minorHAnsi" w:hAnsiTheme="minorHAnsi" w:cstheme="minorHAnsi"/>
          <w:b/>
        </w:rPr>
        <w:t xml:space="preserve"> Started</w:t>
      </w:r>
      <w:r w:rsidR="00BD6803" w:rsidRPr="00FE0177">
        <w:rPr>
          <w:rFonts w:asciiTheme="minorHAnsi" w:hAnsiTheme="minorHAnsi" w:cstheme="minorHAnsi"/>
          <w:b/>
        </w:rPr>
        <w:t>:</w:t>
      </w:r>
      <w:r w:rsidR="008461C7" w:rsidRPr="00FE0177">
        <w:rPr>
          <w:rFonts w:asciiTheme="minorHAnsi" w:hAnsiTheme="minorHAnsi" w:cstheme="minorHAnsi"/>
        </w:rPr>
        <w:t xml:space="preserve"> </w:t>
      </w:r>
      <w:r w:rsidR="00FE0177">
        <w:rPr>
          <w:rFonts w:asciiTheme="minorHAnsi" w:hAnsiTheme="minorHAnsi" w:cstheme="minorHAnsi"/>
        </w:rPr>
        <w:t>4/27/21</w:t>
      </w:r>
      <w:r w:rsidR="00D942C4" w:rsidRPr="00FE0177">
        <w:rPr>
          <w:rFonts w:asciiTheme="minorHAnsi" w:hAnsiTheme="minorHAnsi" w:cstheme="minorHAnsi"/>
        </w:rPr>
        <w:tab/>
      </w:r>
      <w:r w:rsidR="00D942C4" w:rsidRPr="00FE0177">
        <w:rPr>
          <w:rFonts w:asciiTheme="minorHAnsi" w:hAnsiTheme="minorHAnsi" w:cstheme="minorHAnsi"/>
        </w:rPr>
        <w:tab/>
      </w:r>
      <w:r w:rsidR="008A3B06" w:rsidRPr="00FE0177">
        <w:rPr>
          <w:rFonts w:asciiTheme="minorHAnsi" w:hAnsiTheme="minorHAnsi" w:cstheme="minorHAnsi"/>
          <w:b/>
        </w:rPr>
        <w:t>Assessment Transmitted</w:t>
      </w:r>
      <w:r w:rsidR="00D942C4" w:rsidRPr="00FE0177">
        <w:rPr>
          <w:rFonts w:asciiTheme="minorHAnsi" w:hAnsiTheme="minorHAnsi" w:cstheme="minorHAnsi"/>
          <w:b/>
        </w:rPr>
        <w:t>:</w:t>
      </w:r>
      <w:r w:rsidR="008A3B06" w:rsidRPr="00FE0177">
        <w:rPr>
          <w:rFonts w:asciiTheme="minorHAnsi" w:hAnsiTheme="minorHAnsi" w:cstheme="minorHAnsi"/>
          <w:b/>
        </w:rPr>
        <w:t xml:space="preserve"> </w:t>
      </w:r>
      <w:r w:rsidR="00D942C4" w:rsidRPr="00FE0177">
        <w:rPr>
          <w:rFonts w:asciiTheme="minorHAnsi" w:hAnsiTheme="minorHAnsi" w:cstheme="minorHAnsi"/>
          <w:b/>
        </w:rPr>
        <w:t xml:space="preserve"> </w:t>
      </w:r>
      <w:r w:rsidR="00506E88">
        <w:rPr>
          <w:rFonts w:asciiTheme="minorHAnsi" w:hAnsiTheme="minorHAnsi" w:cstheme="minorHAnsi"/>
          <w:b/>
          <w:u w:val="single"/>
        </w:rPr>
        <w:t>1/18/22</w:t>
      </w:r>
      <w:bookmarkStart w:id="0" w:name="_GoBack"/>
      <w:bookmarkEnd w:id="0"/>
    </w:p>
    <w:p w14:paraId="764F9FF1" w14:textId="77777777" w:rsidR="00BD6803" w:rsidRPr="00FE0177" w:rsidRDefault="00BD6803" w:rsidP="00111C29">
      <w:pPr>
        <w:pBdr>
          <w:bottom w:val="single" w:sz="6" w:space="1" w:color="auto"/>
        </w:pBdr>
        <w:spacing w:after="0" w:line="240" w:lineRule="auto"/>
        <w:jc w:val="left"/>
        <w:rPr>
          <w:rFonts w:asciiTheme="minorHAnsi" w:hAnsiTheme="minorHAnsi" w:cstheme="minorHAnsi"/>
          <w:szCs w:val="24"/>
        </w:rPr>
      </w:pPr>
    </w:p>
    <w:p w14:paraId="67B7DFC7" w14:textId="77777777" w:rsidR="007869C8" w:rsidRPr="00FE0177" w:rsidRDefault="007869C8" w:rsidP="00111C29">
      <w:pPr>
        <w:spacing w:after="0" w:line="240" w:lineRule="auto"/>
        <w:jc w:val="left"/>
        <w:rPr>
          <w:rFonts w:asciiTheme="minorHAnsi" w:hAnsiTheme="minorHAnsi" w:cstheme="minorHAnsi"/>
          <w:szCs w:val="24"/>
        </w:rPr>
      </w:pPr>
    </w:p>
    <w:p w14:paraId="1410BF9F" w14:textId="77777777" w:rsidR="00111C29" w:rsidRPr="00FE0177" w:rsidRDefault="007869C8" w:rsidP="00111C29">
      <w:pPr>
        <w:spacing w:after="0" w:line="240" w:lineRule="auto"/>
        <w:jc w:val="left"/>
        <w:rPr>
          <w:rFonts w:asciiTheme="minorHAnsi" w:hAnsiTheme="minorHAnsi" w:cstheme="minorHAnsi"/>
          <w:szCs w:val="24"/>
        </w:rPr>
      </w:pPr>
      <w:r w:rsidRPr="00FE0177">
        <w:rPr>
          <w:rFonts w:asciiTheme="minorHAnsi" w:hAnsiTheme="minorHAnsi" w:cstheme="minorHAnsi"/>
          <w:b/>
          <w:szCs w:val="24"/>
        </w:rPr>
        <w:t>iWG Recommendation:</w:t>
      </w:r>
      <w:r w:rsidR="00FA0E0C" w:rsidRPr="00FE0177">
        <w:rPr>
          <w:rFonts w:asciiTheme="minorHAnsi" w:hAnsiTheme="minorHAnsi" w:cstheme="minorHAnsi"/>
          <w:b/>
          <w:szCs w:val="24"/>
        </w:rPr>
        <w:t xml:space="preserve"> </w:t>
      </w:r>
      <w:r w:rsidR="00121BC5">
        <w:rPr>
          <w:rFonts w:asciiTheme="minorHAnsi" w:hAnsiTheme="minorHAnsi" w:cstheme="minorHAnsi"/>
          <w:szCs w:val="24"/>
        </w:rPr>
        <w:t xml:space="preserve">We recommend </w:t>
      </w:r>
      <w:r w:rsidR="006C1216">
        <w:rPr>
          <w:rFonts w:asciiTheme="minorHAnsi" w:hAnsiTheme="minorHAnsi" w:cstheme="minorHAnsi"/>
          <w:szCs w:val="24"/>
        </w:rPr>
        <w:t>that</w:t>
      </w:r>
      <w:r w:rsidR="00121BC5">
        <w:rPr>
          <w:rFonts w:asciiTheme="minorHAnsi" w:hAnsiTheme="minorHAnsi" w:cstheme="minorHAnsi"/>
          <w:szCs w:val="24"/>
        </w:rPr>
        <w:t xml:space="preserve"> </w:t>
      </w:r>
      <w:r w:rsidR="000446E0">
        <w:rPr>
          <w:rFonts w:asciiTheme="minorHAnsi" w:hAnsiTheme="minorHAnsi" w:cstheme="minorHAnsi"/>
          <w:szCs w:val="24"/>
        </w:rPr>
        <w:t xml:space="preserve">Beckman implement the option for reusable containers, as was done at Bevier Hall and University Dining. </w:t>
      </w:r>
    </w:p>
    <w:p w14:paraId="6193E092" w14:textId="77777777" w:rsidR="008A3B06" w:rsidRPr="00FE0177" w:rsidRDefault="008A3B06" w:rsidP="00111C29">
      <w:pPr>
        <w:spacing w:after="0" w:line="240" w:lineRule="auto"/>
        <w:jc w:val="left"/>
        <w:rPr>
          <w:rFonts w:asciiTheme="minorHAnsi" w:hAnsiTheme="minorHAnsi" w:cstheme="minorHAnsi"/>
          <w:szCs w:val="24"/>
        </w:rPr>
      </w:pPr>
    </w:p>
    <w:p w14:paraId="011B2885" w14:textId="77777777" w:rsidR="00692A4A" w:rsidRPr="00FE0177" w:rsidRDefault="008A3B06" w:rsidP="00111C29">
      <w:pPr>
        <w:spacing w:after="0" w:line="240" w:lineRule="auto"/>
        <w:jc w:val="left"/>
        <w:rPr>
          <w:rFonts w:asciiTheme="minorHAnsi" w:hAnsiTheme="minorHAnsi" w:cstheme="minorHAnsi"/>
          <w:szCs w:val="24"/>
        </w:rPr>
      </w:pPr>
      <w:r w:rsidRPr="00FE0177">
        <w:rPr>
          <w:rFonts w:asciiTheme="minorHAnsi" w:hAnsiTheme="minorHAnsi" w:cstheme="minorHAnsi"/>
          <w:b/>
        </w:rPr>
        <w:t>iWG Routing Direction (</w:t>
      </w:r>
      <w:r w:rsidRPr="00FE0177">
        <w:rPr>
          <w:rFonts w:asciiTheme="minorHAnsi" w:hAnsiTheme="minorHAnsi" w:cstheme="minorHAnsi"/>
          <w:b/>
          <w:i/>
          <w:iCs/>
        </w:rPr>
        <w:t xml:space="preserve">department name, </w:t>
      </w:r>
      <w:r w:rsidR="00180D60">
        <w:rPr>
          <w:rFonts w:asciiTheme="minorHAnsi" w:hAnsiTheme="minorHAnsi" w:cstheme="minorHAnsi"/>
          <w:b/>
          <w:i/>
          <w:iCs/>
        </w:rPr>
        <w:t>iCAP Team</w:t>
      </w:r>
      <w:r w:rsidRPr="00FE0177">
        <w:rPr>
          <w:rFonts w:asciiTheme="minorHAnsi" w:hAnsiTheme="minorHAnsi" w:cstheme="minorHAnsi"/>
          <w:b/>
          <w:i/>
          <w:iCs/>
        </w:rPr>
        <w:t>, or Council</w:t>
      </w:r>
      <w:r w:rsidRPr="00FE0177">
        <w:rPr>
          <w:rFonts w:asciiTheme="minorHAnsi" w:hAnsiTheme="minorHAnsi" w:cstheme="minorHAnsi"/>
          <w:b/>
        </w:rPr>
        <w:t>):</w:t>
      </w:r>
      <w:r w:rsidRPr="00FE0177">
        <w:rPr>
          <w:rFonts w:asciiTheme="minorHAnsi" w:hAnsiTheme="minorHAnsi" w:cstheme="minorHAnsi"/>
        </w:rPr>
        <w:t xml:space="preserve"> </w:t>
      </w:r>
      <w:r w:rsidR="000446E0" w:rsidRPr="000446E0">
        <w:rPr>
          <w:rFonts w:asciiTheme="minorHAnsi" w:hAnsiTheme="minorHAnsi" w:cstheme="minorHAnsi"/>
          <w:u w:val="single"/>
        </w:rPr>
        <w:t>Beckman Institute c/o Rob Fritz</w:t>
      </w:r>
      <w:r w:rsidR="000446E0">
        <w:rPr>
          <w:rFonts w:asciiTheme="minorHAnsi" w:hAnsiTheme="minorHAnsi" w:cstheme="minorHAnsi"/>
        </w:rPr>
        <w:t xml:space="preserve"> </w:t>
      </w:r>
    </w:p>
    <w:p w14:paraId="09EE23E0" w14:textId="77777777" w:rsidR="00F20122" w:rsidRPr="00FE0177" w:rsidRDefault="00F20122" w:rsidP="00111C29">
      <w:pPr>
        <w:spacing w:after="0" w:line="240" w:lineRule="auto"/>
        <w:jc w:val="left"/>
        <w:rPr>
          <w:rFonts w:asciiTheme="minorHAnsi" w:hAnsiTheme="minorHAnsi" w:cstheme="minorHAnsi"/>
          <w:szCs w:val="24"/>
        </w:rPr>
      </w:pPr>
    </w:p>
    <w:p w14:paraId="0FE30CA4" w14:textId="77777777" w:rsidR="00BD6803" w:rsidRPr="00FE0177" w:rsidRDefault="00FF3581" w:rsidP="00111C29">
      <w:pPr>
        <w:spacing w:after="0" w:line="240" w:lineRule="auto"/>
        <w:jc w:val="left"/>
        <w:rPr>
          <w:rFonts w:asciiTheme="minorHAnsi" w:hAnsiTheme="minorHAnsi" w:cstheme="minorHAnsi"/>
          <w:szCs w:val="24"/>
        </w:rPr>
      </w:pPr>
      <w:r w:rsidRPr="00FE0177">
        <w:rPr>
          <w:rFonts w:asciiTheme="minorHAnsi" w:hAnsiTheme="minorHAnsi" w:cstheme="minorHAnsi"/>
          <w:szCs w:val="24"/>
        </w:rPr>
        <w:t>Individual c</w:t>
      </w:r>
      <w:r w:rsidR="008A3B06" w:rsidRPr="00FE0177">
        <w:rPr>
          <w:rFonts w:asciiTheme="minorHAnsi" w:hAnsiTheme="minorHAnsi" w:cstheme="minorHAnsi"/>
          <w:szCs w:val="24"/>
        </w:rPr>
        <w:t xml:space="preserve">omments </w:t>
      </w:r>
      <w:r w:rsidR="00BD6803" w:rsidRPr="00FE0177">
        <w:rPr>
          <w:rFonts w:asciiTheme="minorHAnsi" w:hAnsiTheme="minorHAnsi" w:cstheme="minorHAnsi"/>
          <w:szCs w:val="24"/>
        </w:rPr>
        <w:t xml:space="preserve">from </w:t>
      </w:r>
      <w:r w:rsidRPr="00FE0177">
        <w:rPr>
          <w:rFonts w:asciiTheme="minorHAnsi" w:hAnsiTheme="minorHAnsi" w:cstheme="minorHAnsi"/>
          <w:szCs w:val="24"/>
        </w:rPr>
        <w:t xml:space="preserve">each </w:t>
      </w:r>
      <w:r w:rsidR="007869C8" w:rsidRPr="00FE0177">
        <w:rPr>
          <w:rFonts w:asciiTheme="minorHAnsi" w:hAnsiTheme="minorHAnsi" w:cstheme="minorHAnsi"/>
          <w:szCs w:val="24"/>
        </w:rPr>
        <w:t>iWG</w:t>
      </w:r>
      <w:r w:rsidR="00BD6803" w:rsidRPr="00FE0177">
        <w:rPr>
          <w:rFonts w:asciiTheme="minorHAnsi" w:hAnsiTheme="minorHAnsi" w:cstheme="minorHAnsi"/>
          <w:szCs w:val="24"/>
        </w:rPr>
        <w:t xml:space="preserve"> </w:t>
      </w:r>
      <w:r w:rsidRPr="00FE0177">
        <w:rPr>
          <w:rFonts w:asciiTheme="minorHAnsi" w:hAnsiTheme="minorHAnsi" w:cstheme="minorHAnsi"/>
          <w:szCs w:val="24"/>
        </w:rPr>
        <w:t>m</w:t>
      </w:r>
      <w:r w:rsidR="00BD6803" w:rsidRPr="00FE0177">
        <w:rPr>
          <w:rFonts w:asciiTheme="minorHAnsi" w:hAnsiTheme="minorHAnsi" w:cstheme="minorHAnsi"/>
          <w:szCs w:val="24"/>
        </w:rPr>
        <w:t>ember</w:t>
      </w:r>
      <w:r w:rsidR="008A3B06" w:rsidRPr="00FE0177">
        <w:rPr>
          <w:rFonts w:asciiTheme="minorHAnsi" w:hAnsiTheme="minorHAnsi" w:cstheme="minorHAnsi"/>
          <w:szCs w:val="24"/>
        </w:rPr>
        <w:t xml:space="preserve">: </w:t>
      </w:r>
    </w:p>
    <w:p w14:paraId="14689A67" w14:textId="77777777" w:rsidR="00BD6803" w:rsidRPr="00FE0177" w:rsidRDefault="00BD6803" w:rsidP="00111C29">
      <w:pPr>
        <w:spacing w:after="0" w:line="240" w:lineRule="auto"/>
        <w:jc w:val="left"/>
        <w:rPr>
          <w:rFonts w:asciiTheme="minorHAnsi" w:hAnsiTheme="minorHAnsi" w:cstheme="minorHAnsi"/>
          <w:szCs w:val="24"/>
        </w:rPr>
      </w:pPr>
    </w:p>
    <w:tbl>
      <w:tblPr>
        <w:tblStyle w:val="TableGrid"/>
        <w:tblW w:w="0" w:type="auto"/>
        <w:tblLook w:val="04A0" w:firstRow="1" w:lastRow="0" w:firstColumn="1" w:lastColumn="0" w:noHBand="0" w:noVBand="1"/>
      </w:tblPr>
      <w:tblGrid>
        <w:gridCol w:w="2437"/>
        <w:gridCol w:w="8353"/>
      </w:tblGrid>
      <w:tr w:rsidR="00FF3581" w:rsidRPr="00FE0177" w14:paraId="4B372B74" w14:textId="77777777" w:rsidTr="0080208D">
        <w:trPr>
          <w:trHeight w:val="323"/>
        </w:trPr>
        <w:tc>
          <w:tcPr>
            <w:tcW w:w="2437" w:type="dxa"/>
          </w:tcPr>
          <w:p w14:paraId="0BF820B3" w14:textId="77777777" w:rsidR="00FF3581" w:rsidRPr="00FE0177" w:rsidRDefault="007869C8" w:rsidP="00111C29">
            <w:pPr>
              <w:jc w:val="left"/>
              <w:rPr>
                <w:rFonts w:asciiTheme="minorHAnsi" w:hAnsiTheme="minorHAnsi" w:cstheme="minorHAnsi"/>
                <w:szCs w:val="24"/>
              </w:rPr>
            </w:pPr>
            <w:r w:rsidRPr="00FE0177">
              <w:rPr>
                <w:rFonts w:asciiTheme="minorHAnsi" w:hAnsiTheme="minorHAnsi" w:cstheme="minorHAnsi"/>
                <w:szCs w:val="24"/>
              </w:rPr>
              <w:t>iWG</w:t>
            </w:r>
            <w:r w:rsidR="00FF3581" w:rsidRPr="00FE0177">
              <w:rPr>
                <w:rFonts w:asciiTheme="minorHAnsi" w:hAnsiTheme="minorHAnsi" w:cstheme="minorHAnsi"/>
                <w:szCs w:val="24"/>
              </w:rPr>
              <w:t xml:space="preserve"> Member Name</w:t>
            </w:r>
          </w:p>
        </w:tc>
        <w:tc>
          <w:tcPr>
            <w:tcW w:w="8353" w:type="dxa"/>
          </w:tcPr>
          <w:p w14:paraId="490B227F" w14:textId="77777777" w:rsidR="00FF3581" w:rsidRPr="00FE0177" w:rsidRDefault="007869C8" w:rsidP="00111C29">
            <w:pPr>
              <w:jc w:val="left"/>
              <w:rPr>
                <w:rFonts w:asciiTheme="minorHAnsi" w:hAnsiTheme="minorHAnsi" w:cstheme="minorHAnsi"/>
                <w:szCs w:val="24"/>
              </w:rPr>
            </w:pPr>
            <w:r w:rsidRPr="00FE0177">
              <w:rPr>
                <w:rFonts w:asciiTheme="minorHAnsi" w:hAnsiTheme="minorHAnsi" w:cstheme="minorHAnsi"/>
                <w:szCs w:val="24"/>
              </w:rPr>
              <w:t>iWG</w:t>
            </w:r>
            <w:r w:rsidR="00FF3581" w:rsidRPr="00FE0177">
              <w:rPr>
                <w:rFonts w:asciiTheme="minorHAnsi" w:hAnsiTheme="minorHAnsi" w:cstheme="minorHAnsi"/>
                <w:szCs w:val="24"/>
              </w:rPr>
              <w:t xml:space="preserve"> Member’s Comments</w:t>
            </w:r>
          </w:p>
        </w:tc>
      </w:tr>
      <w:tr w:rsidR="0072388C" w:rsidRPr="00FE0177" w14:paraId="39EA830A" w14:textId="77777777" w:rsidTr="0080208D">
        <w:trPr>
          <w:trHeight w:val="720"/>
        </w:trPr>
        <w:tc>
          <w:tcPr>
            <w:tcW w:w="2437" w:type="dxa"/>
          </w:tcPr>
          <w:p w14:paraId="1E8AE40C" w14:textId="77777777" w:rsidR="0072388C" w:rsidRDefault="0072388C" w:rsidP="0072388C">
            <w:pPr>
              <w:jc w:val="left"/>
              <w:rPr>
                <w:rFonts w:asciiTheme="minorHAnsi" w:hAnsiTheme="minorHAnsi" w:cstheme="minorHAnsi"/>
                <w:szCs w:val="24"/>
              </w:rPr>
            </w:pPr>
            <w:r>
              <w:rPr>
                <w:rFonts w:asciiTheme="minorHAnsi" w:hAnsiTheme="minorHAnsi" w:cstheme="minorHAnsi"/>
                <w:szCs w:val="24"/>
              </w:rPr>
              <w:t>Ximing Cai</w:t>
            </w:r>
          </w:p>
          <w:p w14:paraId="515B7135" w14:textId="77777777" w:rsidR="0072388C" w:rsidRDefault="0072388C" w:rsidP="0072388C">
            <w:pPr>
              <w:jc w:val="left"/>
              <w:rPr>
                <w:rFonts w:asciiTheme="minorHAnsi" w:hAnsiTheme="minorHAnsi" w:cstheme="minorHAnsi"/>
                <w:szCs w:val="24"/>
              </w:rPr>
            </w:pPr>
            <w:r>
              <w:rPr>
                <w:rFonts w:asciiTheme="minorHAnsi" w:hAnsiTheme="minorHAnsi" w:cstheme="minorHAnsi"/>
                <w:szCs w:val="24"/>
              </w:rPr>
              <w:t>(iSEE)</w:t>
            </w:r>
          </w:p>
        </w:tc>
        <w:tc>
          <w:tcPr>
            <w:tcW w:w="8353" w:type="dxa"/>
          </w:tcPr>
          <w:p w14:paraId="3C12D7B8" w14:textId="4122833D" w:rsidR="0072388C" w:rsidRPr="00FE0177" w:rsidRDefault="007E37CA" w:rsidP="0072388C">
            <w:pPr>
              <w:jc w:val="left"/>
              <w:rPr>
                <w:rFonts w:asciiTheme="minorHAnsi" w:hAnsiTheme="minorHAnsi" w:cstheme="minorHAnsi"/>
                <w:szCs w:val="24"/>
              </w:rPr>
            </w:pPr>
            <w:r>
              <w:rPr>
                <w:rFonts w:asciiTheme="minorHAnsi" w:hAnsiTheme="minorHAnsi" w:cstheme="minorHAnsi"/>
                <w:szCs w:val="24"/>
              </w:rPr>
              <w:t>I support this recommendation and suggest Beckman Café to talk to University Dining for the implementation.</w:t>
            </w:r>
          </w:p>
        </w:tc>
      </w:tr>
      <w:tr w:rsidR="0072388C" w:rsidRPr="00FE0177" w14:paraId="5FD3348F" w14:textId="77777777" w:rsidTr="0080208D">
        <w:trPr>
          <w:trHeight w:val="720"/>
        </w:trPr>
        <w:tc>
          <w:tcPr>
            <w:tcW w:w="2437" w:type="dxa"/>
          </w:tcPr>
          <w:p w14:paraId="74B1DE43" w14:textId="77777777" w:rsidR="0072388C" w:rsidRDefault="0072388C" w:rsidP="0072388C">
            <w:pPr>
              <w:jc w:val="left"/>
              <w:rPr>
                <w:rFonts w:asciiTheme="minorHAnsi" w:hAnsiTheme="minorHAnsi" w:cstheme="minorHAnsi"/>
                <w:szCs w:val="24"/>
              </w:rPr>
            </w:pPr>
            <w:r>
              <w:rPr>
                <w:rFonts w:asciiTheme="minorHAnsi" w:hAnsiTheme="minorHAnsi" w:cstheme="minorHAnsi"/>
                <w:szCs w:val="24"/>
              </w:rPr>
              <w:t>Morgan White</w:t>
            </w:r>
          </w:p>
          <w:p w14:paraId="66A8A30E" w14:textId="77777777" w:rsidR="0072388C" w:rsidRDefault="0072388C" w:rsidP="0072388C">
            <w:pPr>
              <w:jc w:val="left"/>
              <w:rPr>
                <w:rFonts w:asciiTheme="minorHAnsi" w:hAnsiTheme="minorHAnsi" w:cstheme="minorHAnsi"/>
                <w:szCs w:val="24"/>
              </w:rPr>
            </w:pPr>
            <w:r>
              <w:rPr>
                <w:rFonts w:asciiTheme="minorHAnsi" w:hAnsiTheme="minorHAnsi" w:cstheme="minorHAnsi"/>
                <w:szCs w:val="24"/>
              </w:rPr>
              <w:t>(F&amp;S)</w:t>
            </w:r>
          </w:p>
        </w:tc>
        <w:tc>
          <w:tcPr>
            <w:tcW w:w="8353" w:type="dxa"/>
          </w:tcPr>
          <w:p w14:paraId="6E842D85" w14:textId="3738ACC7" w:rsidR="0072388C" w:rsidRPr="00FE0177" w:rsidRDefault="003F26AF" w:rsidP="003F26AF">
            <w:pPr>
              <w:rPr>
                <w:rFonts w:asciiTheme="minorHAnsi" w:eastAsiaTheme="minorHAnsi" w:hAnsiTheme="minorHAnsi" w:cstheme="minorHAnsi"/>
                <w:color w:val="1F497D"/>
                <w:sz w:val="22"/>
              </w:rPr>
            </w:pPr>
            <w:r>
              <w:rPr>
                <w:rFonts w:asciiTheme="minorHAnsi" w:eastAsiaTheme="minorHAnsi" w:hAnsiTheme="minorHAnsi" w:cstheme="minorHAnsi"/>
                <w:color w:val="000000" w:themeColor="text1"/>
                <w:sz w:val="22"/>
              </w:rPr>
              <w:t>This recommendation is an important step in the shift to a circular economy and to achieve our Zero Waste goals for campus.</w:t>
            </w:r>
          </w:p>
        </w:tc>
      </w:tr>
      <w:tr w:rsidR="006016E0" w:rsidRPr="00FE0177" w14:paraId="0DEE19AF" w14:textId="77777777" w:rsidTr="0080208D">
        <w:trPr>
          <w:trHeight w:val="720"/>
        </w:trPr>
        <w:tc>
          <w:tcPr>
            <w:tcW w:w="2437" w:type="dxa"/>
          </w:tcPr>
          <w:p w14:paraId="44944BDC" w14:textId="77777777" w:rsidR="006016E0" w:rsidRDefault="006016E0" w:rsidP="006016E0">
            <w:pPr>
              <w:jc w:val="left"/>
              <w:rPr>
                <w:rFonts w:asciiTheme="minorHAnsi" w:hAnsiTheme="minorHAnsi" w:cstheme="minorHAnsi"/>
                <w:szCs w:val="24"/>
              </w:rPr>
            </w:pPr>
            <w:r>
              <w:rPr>
                <w:rFonts w:asciiTheme="minorHAnsi" w:hAnsiTheme="minorHAnsi" w:cstheme="minorHAnsi"/>
              </w:rPr>
              <w:t xml:space="preserve">Marcus Jackson (Representing Auxiliaries) </w:t>
            </w:r>
          </w:p>
        </w:tc>
        <w:tc>
          <w:tcPr>
            <w:tcW w:w="8353" w:type="dxa"/>
          </w:tcPr>
          <w:p w14:paraId="082EFEB5" w14:textId="3E199327" w:rsidR="006016E0" w:rsidRPr="00FE0177" w:rsidRDefault="006016E0" w:rsidP="006016E0">
            <w:pPr>
              <w:jc w:val="left"/>
              <w:rPr>
                <w:rFonts w:asciiTheme="minorHAnsi" w:hAnsiTheme="minorHAnsi" w:cstheme="minorHAnsi"/>
                <w:szCs w:val="24"/>
              </w:rPr>
            </w:pPr>
            <w:r>
              <w:rPr>
                <w:rFonts w:asciiTheme="minorHAnsi" w:hAnsiTheme="minorHAnsi" w:cstheme="minorHAnsi"/>
                <w:szCs w:val="24"/>
              </w:rPr>
              <w:t>I support this recommendation pending review with other dining units.</w:t>
            </w:r>
          </w:p>
        </w:tc>
      </w:tr>
      <w:tr w:rsidR="006016E0" w:rsidRPr="00FE0177" w14:paraId="4082C815" w14:textId="77777777" w:rsidTr="0080208D">
        <w:trPr>
          <w:trHeight w:val="720"/>
        </w:trPr>
        <w:tc>
          <w:tcPr>
            <w:tcW w:w="2437" w:type="dxa"/>
          </w:tcPr>
          <w:p w14:paraId="025BFD55" w14:textId="77777777" w:rsidR="006016E0" w:rsidRDefault="006016E0" w:rsidP="006016E0">
            <w:pPr>
              <w:jc w:val="left"/>
              <w:rPr>
                <w:rFonts w:asciiTheme="minorHAnsi" w:hAnsiTheme="minorHAnsi" w:cstheme="minorHAnsi"/>
                <w:szCs w:val="24"/>
              </w:rPr>
            </w:pPr>
            <w:r>
              <w:rPr>
                <w:rFonts w:asciiTheme="minorHAnsi" w:hAnsiTheme="minorHAnsi" w:cstheme="minorHAnsi"/>
                <w:szCs w:val="24"/>
              </w:rPr>
              <w:t xml:space="preserve">Brian Bundren </w:t>
            </w:r>
          </w:p>
          <w:p w14:paraId="1E12668B" w14:textId="77777777" w:rsidR="006016E0" w:rsidRDefault="006016E0" w:rsidP="006016E0">
            <w:pPr>
              <w:jc w:val="left"/>
              <w:rPr>
                <w:rFonts w:asciiTheme="minorHAnsi" w:hAnsiTheme="minorHAnsi" w:cstheme="minorHAnsi"/>
                <w:szCs w:val="24"/>
              </w:rPr>
            </w:pPr>
            <w:r>
              <w:rPr>
                <w:rFonts w:asciiTheme="minorHAnsi" w:hAnsiTheme="minorHAnsi" w:cstheme="minorHAnsi"/>
                <w:szCs w:val="24"/>
              </w:rPr>
              <w:t>(Provost Office)</w:t>
            </w:r>
          </w:p>
        </w:tc>
        <w:tc>
          <w:tcPr>
            <w:tcW w:w="8353" w:type="dxa"/>
          </w:tcPr>
          <w:p w14:paraId="42F4B2F9" w14:textId="04196EE5" w:rsidR="006016E0" w:rsidRPr="00FE0177" w:rsidRDefault="003F7B4D" w:rsidP="006016E0">
            <w:pPr>
              <w:rPr>
                <w:rFonts w:asciiTheme="minorHAnsi" w:eastAsiaTheme="minorHAnsi" w:hAnsiTheme="minorHAnsi" w:cstheme="minorHAnsi"/>
                <w:sz w:val="22"/>
              </w:rPr>
            </w:pPr>
            <w:r w:rsidRPr="003F7B4D">
              <w:rPr>
                <w:rFonts w:asciiTheme="minorHAnsi" w:eastAsiaTheme="minorHAnsi" w:hAnsiTheme="minorHAnsi" w:cstheme="minorHAnsi"/>
                <w:sz w:val="22"/>
              </w:rPr>
              <w:t>I support this recommendation.  As others have noted, this needs to be done in coordination with all relevant stakeholders.</w:t>
            </w:r>
          </w:p>
        </w:tc>
      </w:tr>
      <w:tr w:rsidR="006016E0" w:rsidRPr="00FE0177" w14:paraId="05AAD358" w14:textId="77777777" w:rsidTr="0080208D">
        <w:trPr>
          <w:trHeight w:val="720"/>
        </w:trPr>
        <w:tc>
          <w:tcPr>
            <w:tcW w:w="2437" w:type="dxa"/>
          </w:tcPr>
          <w:p w14:paraId="7442AE5C" w14:textId="77777777" w:rsidR="006016E0" w:rsidRDefault="006016E0" w:rsidP="006016E0">
            <w:pPr>
              <w:jc w:val="left"/>
              <w:rPr>
                <w:rFonts w:asciiTheme="minorHAnsi" w:hAnsiTheme="minorHAnsi" w:cstheme="minorHAnsi"/>
                <w:szCs w:val="24"/>
              </w:rPr>
            </w:pPr>
            <w:r>
              <w:rPr>
                <w:rFonts w:asciiTheme="minorHAnsi" w:hAnsiTheme="minorHAnsi" w:cstheme="minorHAnsi"/>
              </w:rPr>
              <w:t>John Dallesasse</w:t>
            </w:r>
          </w:p>
          <w:p w14:paraId="3D27EC5E" w14:textId="77777777" w:rsidR="006016E0" w:rsidRDefault="006016E0" w:rsidP="006016E0">
            <w:pPr>
              <w:jc w:val="left"/>
              <w:rPr>
                <w:rFonts w:asciiTheme="minorHAnsi" w:hAnsiTheme="minorHAnsi" w:cstheme="minorHAnsi"/>
              </w:rPr>
            </w:pPr>
            <w:r>
              <w:rPr>
                <w:rFonts w:asciiTheme="minorHAnsi" w:hAnsiTheme="minorHAnsi" w:cstheme="minorHAnsi"/>
                <w:szCs w:val="24"/>
              </w:rPr>
              <w:t>(Academic Senate)</w:t>
            </w:r>
          </w:p>
        </w:tc>
        <w:tc>
          <w:tcPr>
            <w:tcW w:w="8353" w:type="dxa"/>
          </w:tcPr>
          <w:p w14:paraId="3FA3B02F" w14:textId="77777777" w:rsidR="006016E0" w:rsidRPr="00FE0177" w:rsidRDefault="006016E0" w:rsidP="006016E0">
            <w:pPr>
              <w:rPr>
                <w:rFonts w:asciiTheme="minorHAnsi" w:eastAsia="Times New Roman" w:hAnsiTheme="minorHAnsi" w:cstheme="minorHAnsi"/>
              </w:rPr>
            </w:pPr>
            <w:r>
              <w:rPr>
                <w:rFonts w:asciiTheme="minorHAnsi" w:eastAsia="Times New Roman" w:hAnsiTheme="minorHAnsi" w:cstheme="minorHAnsi"/>
              </w:rPr>
              <w:t xml:space="preserve">I support this recommendation. </w:t>
            </w:r>
          </w:p>
        </w:tc>
      </w:tr>
      <w:tr w:rsidR="006016E0" w:rsidRPr="00FE0177" w14:paraId="18759FEA" w14:textId="77777777" w:rsidTr="0080208D">
        <w:trPr>
          <w:trHeight w:val="720"/>
        </w:trPr>
        <w:tc>
          <w:tcPr>
            <w:tcW w:w="2437" w:type="dxa"/>
          </w:tcPr>
          <w:p w14:paraId="057A8966" w14:textId="77777777" w:rsidR="006016E0" w:rsidRDefault="006016E0" w:rsidP="006016E0">
            <w:pPr>
              <w:jc w:val="left"/>
              <w:rPr>
                <w:rFonts w:asciiTheme="minorHAnsi" w:hAnsiTheme="minorHAnsi" w:cstheme="minorHAnsi"/>
                <w:szCs w:val="24"/>
              </w:rPr>
            </w:pPr>
            <w:r>
              <w:rPr>
                <w:rFonts w:asciiTheme="minorHAnsi" w:hAnsiTheme="minorHAnsi" w:cstheme="minorHAnsi"/>
                <w:szCs w:val="24"/>
              </w:rPr>
              <w:t>Sandy Yoo (System Office)</w:t>
            </w:r>
          </w:p>
        </w:tc>
        <w:tc>
          <w:tcPr>
            <w:tcW w:w="8353" w:type="dxa"/>
          </w:tcPr>
          <w:p w14:paraId="48F5CAE5" w14:textId="2731D973" w:rsidR="006016E0" w:rsidRPr="00FE0177" w:rsidRDefault="003F7B4D" w:rsidP="006016E0">
            <w:pPr>
              <w:jc w:val="left"/>
              <w:rPr>
                <w:rFonts w:asciiTheme="minorHAnsi" w:hAnsiTheme="minorHAnsi" w:cstheme="minorHAnsi"/>
                <w:szCs w:val="24"/>
              </w:rPr>
            </w:pPr>
            <w:r w:rsidRPr="003F7B4D">
              <w:rPr>
                <w:rFonts w:asciiTheme="minorHAnsi" w:hAnsiTheme="minorHAnsi" w:cstheme="minorHAnsi"/>
                <w:szCs w:val="24"/>
              </w:rPr>
              <w:t>UOCP supports this recommendation.  Like Qu, efficiencies may exist between units already using reusable containers.  This may help facilitate a commitment.</w:t>
            </w:r>
          </w:p>
        </w:tc>
      </w:tr>
      <w:tr w:rsidR="006016E0" w:rsidRPr="00FE0177" w14:paraId="035E2FEF" w14:textId="77777777" w:rsidTr="0080208D">
        <w:trPr>
          <w:trHeight w:val="720"/>
        </w:trPr>
        <w:tc>
          <w:tcPr>
            <w:tcW w:w="2437" w:type="dxa"/>
          </w:tcPr>
          <w:p w14:paraId="73849CFC" w14:textId="77777777" w:rsidR="006016E0" w:rsidRDefault="006016E0" w:rsidP="006016E0">
            <w:pPr>
              <w:jc w:val="left"/>
              <w:rPr>
                <w:rFonts w:asciiTheme="minorHAnsi" w:hAnsiTheme="minorHAnsi" w:cstheme="minorHAnsi"/>
                <w:szCs w:val="24"/>
              </w:rPr>
            </w:pPr>
            <w:r>
              <w:rPr>
                <w:rFonts w:asciiTheme="minorHAnsi" w:hAnsiTheme="minorHAnsi" w:cstheme="minorHAnsi"/>
                <w:szCs w:val="24"/>
              </w:rPr>
              <w:t>Qu H. Kim (Representing College Facilities)</w:t>
            </w:r>
          </w:p>
        </w:tc>
        <w:tc>
          <w:tcPr>
            <w:tcW w:w="8353" w:type="dxa"/>
          </w:tcPr>
          <w:p w14:paraId="41876C9A" w14:textId="77777777" w:rsidR="006016E0" w:rsidRPr="00FE0177" w:rsidRDefault="006016E0" w:rsidP="006016E0">
            <w:pPr>
              <w:jc w:val="left"/>
              <w:rPr>
                <w:rFonts w:asciiTheme="minorHAnsi" w:hAnsiTheme="minorHAnsi" w:cstheme="minorHAnsi"/>
                <w:szCs w:val="24"/>
              </w:rPr>
            </w:pPr>
            <w:r>
              <w:rPr>
                <w:rFonts w:asciiTheme="minorHAnsi" w:hAnsiTheme="minorHAnsi" w:cstheme="minorHAnsi"/>
                <w:szCs w:val="24"/>
              </w:rPr>
              <w:t>I support the recommendation. The team needs to ensure that dining and housing and, Illini Union, and other units (one with cafes), which could be affected their logistics and finances by this initiative, are on board with the initiative to be successful.</w:t>
            </w:r>
          </w:p>
        </w:tc>
      </w:tr>
      <w:tr w:rsidR="006016E0" w:rsidRPr="00FE0177" w14:paraId="62C5C527" w14:textId="77777777" w:rsidTr="0080208D">
        <w:trPr>
          <w:trHeight w:val="720"/>
        </w:trPr>
        <w:tc>
          <w:tcPr>
            <w:tcW w:w="2437" w:type="dxa"/>
          </w:tcPr>
          <w:p w14:paraId="4F618B16" w14:textId="77777777" w:rsidR="006016E0" w:rsidRDefault="006016E0" w:rsidP="006016E0">
            <w:pPr>
              <w:jc w:val="left"/>
              <w:rPr>
                <w:rFonts w:asciiTheme="minorHAnsi" w:hAnsiTheme="minorHAnsi" w:cstheme="minorHAnsi"/>
                <w:szCs w:val="24"/>
              </w:rPr>
            </w:pPr>
            <w:r>
              <w:rPr>
                <w:rFonts w:asciiTheme="minorHAnsi" w:hAnsiTheme="minorHAnsi" w:cstheme="minorHAnsi"/>
                <w:szCs w:val="24"/>
              </w:rPr>
              <w:t xml:space="preserve">Derek Fultz (Representing College Facilities) </w:t>
            </w:r>
          </w:p>
        </w:tc>
        <w:tc>
          <w:tcPr>
            <w:tcW w:w="8353" w:type="dxa"/>
          </w:tcPr>
          <w:p w14:paraId="6C21ABB9" w14:textId="6E7524E8" w:rsidR="006016E0" w:rsidRPr="00FE0177" w:rsidRDefault="006016E0" w:rsidP="006016E0">
            <w:pPr>
              <w:jc w:val="left"/>
              <w:rPr>
                <w:rFonts w:asciiTheme="minorHAnsi" w:hAnsiTheme="minorHAnsi" w:cstheme="minorHAnsi"/>
                <w:szCs w:val="24"/>
              </w:rPr>
            </w:pPr>
            <w:r>
              <w:rPr>
                <w:rFonts w:asciiTheme="minorHAnsi" w:hAnsiTheme="minorHAnsi" w:cstheme="minorHAnsi"/>
                <w:szCs w:val="24"/>
              </w:rPr>
              <w:t xml:space="preserve">I support this recommendation. </w:t>
            </w:r>
          </w:p>
        </w:tc>
      </w:tr>
      <w:tr w:rsidR="006016E0" w:rsidRPr="00FE0177" w14:paraId="2C97CD53" w14:textId="77777777" w:rsidTr="0080208D">
        <w:trPr>
          <w:trHeight w:val="720"/>
        </w:trPr>
        <w:tc>
          <w:tcPr>
            <w:tcW w:w="2437" w:type="dxa"/>
          </w:tcPr>
          <w:p w14:paraId="58294734" w14:textId="77777777" w:rsidR="006016E0" w:rsidRDefault="006016E0" w:rsidP="006016E0">
            <w:pPr>
              <w:jc w:val="left"/>
              <w:rPr>
                <w:rFonts w:asciiTheme="minorHAnsi" w:hAnsiTheme="minorHAnsi" w:cstheme="minorHAnsi"/>
                <w:szCs w:val="24"/>
              </w:rPr>
            </w:pPr>
            <w:r>
              <w:rPr>
                <w:rFonts w:asciiTheme="minorHAnsi" w:hAnsiTheme="minorHAnsi" w:cstheme="minorHAnsi"/>
              </w:rPr>
              <w:t>Caitlin Bloomer (Student Sustainability Committee)</w:t>
            </w:r>
          </w:p>
        </w:tc>
        <w:tc>
          <w:tcPr>
            <w:tcW w:w="8353" w:type="dxa"/>
          </w:tcPr>
          <w:p w14:paraId="429D6E28" w14:textId="0FF10E9F" w:rsidR="006016E0" w:rsidRPr="00FE0177" w:rsidRDefault="006016E0" w:rsidP="006016E0">
            <w:pPr>
              <w:spacing w:before="100" w:beforeAutospacing="1" w:after="100" w:afterAutospacing="1"/>
              <w:jc w:val="left"/>
              <w:rPr>
                <w:rFonts w:asciiTheme="minorHAnsi" w:hAnsiTheme="minorHAnsi" w:cstheme="minorHAnsi"/>
                <w:szCs w:val="24"/>
              </w:rPr>
            </w:pPr>
            <w:r>
              <w:rPr>
                <w:rFonts w:asciiTheme="minorHAnsi" w:hAnsiTheme="minorHAnsi" w:cstheme="minorHAnsi"/>
                <w:szCs w:val="24"/>
              </w:rPr>
              <w:t xml:space="preserve">I support this recommendation and hope this can serve as a template for other on-campus dining units to follow suit. </w:t>
            </w:r>
          </w:p>
        </w:tc>
      </w:tr>
      <w:tr w:rsidR="006016E0" w:rsidRPr="00FE0177" w14:paraId="2C7F189E" w14:textId="77777777" w:rsidTr="0080208D">
        <w:trPr>
          <w:trHeight w:val="720"/>
        </w:trPr>
        <w:tc>
          <w:tcPr>
            <w:tcW w:w="2437" w:type="dxa"/>
          </w:tcPr>
          <w:p w14:paraId="56ACA5FE" w14:textId="77777777" w:rsidR="006016E0" w:rsidRDefault="006016E0" w:rsidP="006016E0">
            <w:pPr>
              <w:jc w:val="left"/>
              <w:rPr>
                <w:rFonts w:asciiTheme="minorHAnsi" w:hAnsiTheme="minorHAnsi" w:cstheme="minorHAnsi"/>
                <w:szCs w:val="24"/>
              </w:rPr>
            </w:pPr>
            <w:r>
              <w:rPr>
                <w:rFonts w:asciiTheme="minorHAnsi" w:hAnsiTheme="minorHAnsi" w:cstheme="minorHAnsi"/>
              </w:rPr>
              <w:t>Owen Jennings/Maria Maring (Student Sustainability Leadership Council)</w:t>
            </w:r>
          </w:p>
        </w:tc>
        <w:tc>
          <w:tcPr>
            <w:tcW w:w="8353" w:type="dxa"/>
          </w:tcPr>
          <w:p w14:paraId="3868EDFF" w14:textId="44AA7DCE" w:rsidR="006016E0" w:rsidRPr="00FE0177" w:rsidRDefault="00BF3EB6" w:rsidP="006016E0">
            <w:pPr>
              <w:rPr>
                <w:rFonts w:asciiTheme="minorHAnsi" w:eastAsiaTheme="minorHAnsi" w:hAnsiTheme="minorHAnsi" w:cstheme="minorHAnsi"/>
                <w:sz w:val="22"/>
              </w:rPr>
            </w:pPr>
            <w:r w:rsidRPr="00BF3EB6">
              <w:rPr>
                <w:rFonts w:asciiTheme="minorHAnsi" w:eastAsiaTheme="minorHAnsi" w:hAnsiTheme="minorHAnsi" w:cstheme="minorHAnsi"/>
                <w:sz w:val="22"/>
              </w:rPr>
              <w:t>I support this recommendation. This seems like a necessary move towards making dining halls on this campus more sustainable, hopefully we can use this as a model for implementation of sustainable practices at other dining halls across campus!</w:t>
            </w:r>
          </w:p>
        </w:tc>
      </w:tr>
      <w:tr w:rsidR="000B01E2" w:rsidRPr="00FE0177" w14:paraId="1063605B" w14:textId="77777777" w:rsidTr="0080208D">
        <w:trPr>
          <w:trHeight w:val="720"/>
        </w:trPr>
        <w:tc>
          <w:tcPr>
            <w:tcW w:w="2437" w:type="dxa"/>
          </w:tcPr>
          <w:p w14:paraId="08B4FAEB" w14:textId="482DC5EB" w:rsidR="000B01E2" w:rsidRDefault="000B01E2" w:rsidP="006016E0">
            <w:pPr>
              <w:jc w:val="left"/>
              <w:rPr>
                <w:rFonts w:asciiTheme="minorHAnsi" w:hAnsiTheme="minorHAnsi" w:cstheme="minorHAnsi"/>
              </w:rPr>
            </w:pPr>
            <w:r>
              <w:rPr>
                <w:rFonts w:asciiTheme="minorHAnsi" w:hAnsiTheme="minorHAnsi" w:cstheme="minorHAnsi"/>
              </w:rPr>
              <w:t xml:space="preserve">Alexandra Gergova (ISG Committee on Environmental Sustainability) </w:t>
            </w:r>
          </w:p>
        </w:tc>
        <w:tc>
          <w:tcPr>
            <w:tcW w:w="8353" w:type="dxa"/>
          </w:tcPr>
          <w:p w14:paraId="1DE7F566" w14:textId="09E2051F" w:rsidR="000B01E2" w:rsidRDefault="000B01E2" w:rsidP="000B01E2">
            <w:pPr>
              <w:rPr>
                <w:rFonts w:ascii="Calibri" w:eastAsia="Times New Roman" w:hAnsi="Calibri" w:cs="Calibri"/>
                <w:color w:val="000000"/>
              </w:rPr>
            </w:pPr>
            <w:r>
              <w:rPr>
                <w:rFonts w:ascii="Calibri" w:eastAsia="Times New Roman" w:hAnsi="Calibri" w:cs="Calibri"/>
                <w:color w:val="000000"/>
              </w:rPr>
              <w:t>I wholeheartedly support this recommendation because this has been something students have been advocating for quite some time now! This also has the potential to become a standard for other dining units. </w:t>
            </w:r>
          </w:p>
          <w:p w14:paraId="220AB8E1" w14:textId="77777777" w:rsidR="000B01E2" w:rsidRPr="00FE0177" w:rsidRDefault="000B01E2" w:rsidP="006016E0">
            <w:pPr>
              <w:rPr>
                <w:rFonts w:asciiTheme="minorHAnsi" w:eastAsiaTheme="minorHAnsi" w:hAnsiTheme="minorHAnsi" w:cstheme="minorHAnsi"/>
                <w:sz w:val="22"/>
              </w:rPr>
            </w:pPr>
          </w:p>
        </w:tc>
      </w:tr>
    </w:tbl>
    <w:p w14:paraId="22E03C18" w14:textId="77777777" w:rsidR="00BD6803" w:rsidRPr="00FE0177" w:rsidRDefault="00BD6803" w:rsidP="00111C29">
      <w:pPr>
        <w:spacing w:after="0" w:line="240" w:lineRule="auto"/>
        <w:jc w:val="left"/>
        <w:rPr>
          <w:rFonts w:asciiTheme="minorHAnsi" w:hAnsiTheme="minorHAnsi" w:cstheme="minorHAnsi"/>
          <w:szCs w:val="24"/>
        </w:rPr>
      </w:pPr>
    </w:p>
    <w:p w14:paraId="0F6E1E44" w14:textId="77777777" w:rsidR="008A3B06" w:rsidRPr="00FE0177" w:rsidRDefault="008A3B06" w:rsidP="00111C29">
      <w:pPr>
        <w:spacing w:after="0" w:line="240" w:lineRule="auto"/>
        <w:jc w:val="left"/>
        <w:rPr>
          <w:rFonts w:asciiTheme="minorHAnsi" w:hAnsiTheme="minorHAnsi" w:cstheme="minorHAnsi"/>
          <w:b/>
        </w:rPr>
      </w:pPr>
    </w:p>
    <w:p w14:paraId="0E8BDD5D" w14:textId="77777777" w:rsidR="002078FA" w:rsidRPr="00555BD7" w:rsidRDefault="008A3B06" w:rsidP="002078FA">
      <w:pPr>
        <w:spacing w:line="240" w:lineRule="auto"/>
        <w:jc w:val="left"/>
        <w:rPr>
          <w:rFonts w:asciiTheme="minorHAnsi" w:eastAsia="Garamond" w:hAnsiTheme="minorHAnsi" w:cstheme="minorHAnsi"/>
          <w:iCs/>
          <w:color w:val="000000"/>
        </w:rPr>
      </w:pPr>
      <w:r w:rsidRPr="00FE0177">
        <w:rPr>
          <w:rFonts w:asciiTheme="minorHAnsi" w:hAnsiTheme="minorHAnsi" w:cstheme="minorHAnsi"/>
          <w:b/>
        </w:rPr>
        <w:t>Original SWATeam Recommendation:</w:t>
      </w:r>
      <w:r w:rsidR="008E2400">
        <w:rPr>
          <w:rFonts w:asciiTheme="minorHAnsi" w:hAnsiTheme="minorHAnsi" w:cstheme="minorHAnsi"/>
        </w:rPr>
        <w:t xml:space="preserve"> </w:t>
      </w:r>
      <w:r w:rsidR="008E2400">
        <w:rPr>
          <w:rFonts w:asciiTheme="minorHAnsi" w:hAnsiTheme="minorHAnsi" w:cstheme="minorHAnsi"/>
        </w:rPr>
        <w:br/>
      </w:r>
    </w:p>
    <w:p w14:paraId="26B7F747" w14:textId="77777777" w:rsidR="001660FE" w:rsidRPr="00555BD7" w:rsidRDefault="00555BD7" w:rsidP="00111C29">
      <w:pPr>
        <w:spacing w:after="0" w:line="240" w:lineRule="auto"/>
        <w:jc w:val="left"/>
        <w:rPr>
          <w:rFonts w:asciiTheme="minorHAnsi" w:hAnsiTheme="minorHAnsi" w:cstheme="minorHAnsi"/>
          <w:szCs w:val="24"/>
        </w:rPr>
      </w:pPr>
      <w:r w:rsidRPr="00555BD7">
        <w:rPr>
          <w:rFonts w:asciiTheme="minorHAnsi" w:eastAsia="Garamond" w:hAnsiTheme="minorHAnsi" w:cstheme="minorHAnsi"/>
          <w:iCs/>
          <w:color w:val="000000"/>
        </w:rPr>
        <w:t>Where possible and applicable, campus restaurants and foodservices should adopt the use of a reusable containers instead of disposable or compostable containers for take-out food. At a minimum, this should become an option for customers.</w:t>
      </w:r>
    </w:p>
    <w:p w14:paraId="7A9624FF" w14:textId="77777777" w:rsidR="001660FE" w:rsidRPr="00FE0177" w:rsidRDefault="001660FE" w:rsidP="00111C29">
      <w:pPr>
        <w:spacing w:after="0" w:line="240" w:lineRule="auto"/>
        <w:jc w:val="left"/>
        <w:rPr>
          <w:rFonts w:asciiTheme="minorHAnsi" w:hAnsiTheme="minorHAnsi" w:cstheme="minorHAnsi"/>
          <w:szCs w:val="24"/>
        </w:rPr>
      </w:pPr>
    </w:p>
    <w:p w14:paraId="6D165268" w14:textId="77777777" w:rsidR="008A3B06" w:rsidRPr="00FE0177" w:rsidRDefault="008A3B06" w:rsidP="00111C29">
      <w:pPr>
        <w:spacing w:after="0" w:line="240" w:lineRule="auto"/>
        <w:jc w:val="left"/>
        <w:rPr>
          <w:rFonts w:asciiTheme="minorHAnsi" w:hAnsiTheme="minorHAnsi" w:cstheme="minorHAnsi"/>
          <w:b/>
          <w:szCs w:val="24"/>
        </w:rPr>
      </w:pPr>
      <w:r w:rsidRPr="00FE0177">
        <w:rPr>
          <w:rFonts w:asciiTheme="minorHAnsi" w:hAnsiTheme="minorHAnsi" w:cstheme="minorHAnsi"/>
          <w:b/>
          <w:szCs w:val="24"/>
        </w:rPr>
        <w:t>iWG Assessment of budget and policy impacts (</w:t>
      </w:r>
      <w:r w:rsidRPr="00FE0177">
        <w:rPr>
          <w:rFonts w:asciiTheme="minorHAnsi" w:hAnsiTheme="minorHAnsi" w:cstheme="minorHAnsi"/>
          <w:b/>
          <w:i/>
          <w:szCs w:val="24"/>
        </w:rPr>
        <w:t>check one</w:t>
      </w:r>
      <w:r w:rsidRPr="00FE0177">
        <w:rPr>
          <w:rFonts w:asciiTheme="minorHAnsi" w:hAnsiTheme="minorHAnsi" w:cstheme="minorHAnsi"/>
          <w:b/>
          <w:szCs w:val="24"/>
        </w:rPr>
        <w:t>):</w:t>
      </w:r>
    </w:p>
    <w:p w14:paraId="0C643EB8" w14:textId="77777777" w:rsidR="008A3B06" w:rsidRPr="00FE0177" w:rsidRDefault="008A3B06" w:rsidP="00111C29">
      <w:pPr>
        <w:spacing w:after="0" w:line="240" w:lineRule="auto"/>
        <w:jc w:val="left"/>
        <w:rPr>
          <w:rFonts w:asciiTheme="minorHAnsi" w:hAnsiTheme="minorHAnsi" w:cstheme="minorHAnsi"/>
          <w:szCs w:val="24"/>
        </w:rPr>
      </w:pPr>
    </w:p>
    <w:p w14:paraId="7CC6D1B6" w14:textId="77777777" w:rsidR="008A3B06" w:rsidRPr="00FE0177" w:rsidRDefault="009D5BED" w:rsidP="00111C29">
      <w:pPr>
        <w:spacing w:after="0" w:line="240" w:lineRule="auto"/>
        <w:jc w:val="left"/>
        <w:rPr>
          <w:rFonts w:asciiTheme="minorHAnsi" w:hAnsiTheme="minorHAnsi" w:cstheme="minorHAnsi"/>
          <w:szCs w:val="24"/>
        </w:rPr>
      </w:pPr>
      <w:r>
        <w:rPr>
          <w:rFonts w:asciiTheme="minorHAnsi" w:hAnsiTheme="minorHAnsi" w:cstheme="minorHAnsi"/>
          <w:b/>
          <w:u w:val="single"/>
        </w:rPr>
        <w:t xml:space="preserve">  X  </w:t>
      </w:r>
      <w:r w:rsidR="008A3B06" w:rsidRPr="00FE0177">
        <w:rPr>
          <w:rFonts w:asciiTheme="minorHAnsi" w:hAnsiTheme="minorHAnsi" w:cstheme="minorHAnsi"/>
        </w:rPr>
        <w:t xml:space="preserve">  moderate budget and/or policy impact   </w:t>
      </w:r>
      <w:r w:rsidR="008A3B06" w:rsidRPr="00FE0177">
        <w:rPr>
          <w:rFonts w:asciiTheme="minorHAnsi" w:hAnsiTheme="minorHAnsi" w:cstheme="minorHAnsi"/>
          <w:szCs w:val="24"/>
        </w:rPr>
        <w:tab/>
      </w:r>
      <w:r w:rsidR="008A3B06" w:rsidRPr="00FE0177">
        <w:rPr>
          <w:rFonts w:asciiTheme="minorHAnsi" w:hAnsiTheme="minorHAnsi" w:cstheme="minorHAnsi"/>
        </w:rPr>
        <w:t xml:space="preserve">OR </w:t>
      </w:r>
      <w:r w:rsidR="008A3B06" w:rsidRPr="00FE0177">
        <w:rPr>
          <w:rFonts w:asciiTheme="minorHAnsi" w:hAnsiTheme="minorHAnsi" w:cstheme="minorHAnsi"/>
          <w:szCs w:val="24"/>
        </w:rPr>
        <w:tab/>
        <w:t xml:space="preserve">____ </w:t>
      </w:r>
      <w:r w:rsidR="008A3B06" w:rsidRPr="00FE0177">
        <w:rPr>
          <w:rFonts w:asciiTheme="minorHAnsi" w:hAnsiTheme="minorHAnsi" w:cstheme="minorHAnsi"/>
        </w:rPr>
        <w:t>major budget and/or policy implications</w:t>
      </w:r>
    </w:p>
    <w:p w14:paraId="72682E26" w14:textId="77777777" w:rsidR="008A3B06" w:rsidRPr="00FE0177" w:rsidRDefault="008A3B06" w:rsidP="00111C29">
      <w:pPr>
        <w:spacing w:after="0" w:line="240" w:lineRule="auto"/>
        <w:jc w:val="left"/>
        <w:rPr>
          <w:rFonts w:asciiTheme="minorHAnsi" w:hAnsiTheme="minorHAnsi" w:cstheme="minorHAnsi"/>
          <w:szCs w:val="24"/>
        </w:rPr>
      </w:pPr>
    </w:p>
    <w:p w14:paraId="21BF4B89" w14:textId="77777777" w:rsidR="008A3B06" w:rsidRPr="00FE0177" w:rsidRDefault="008A3B06" w:rsidP="00111C29">
      <w:pPr>
        <w:spacing w:after="0" w:line="240" w:lineRule="auto"/>
        <w:jc w:val="left"/>
        <w:rPr>
          <w:rFonts w:asciiTheme="minorHAnsi" w:hAnsiTheme="minorHAnsi" w:cstheme="minorHAnsi"/>
          <w:b/>
          <w:szCs w:val="24"/>
        </w:rPr>
      </w:pPr>
      <w:r w:rsidRPr="00FE0177">
        <w:rPr>
          <w:rFonts w:asciiTheme="minorHAnsi" w:hAnsiTheme="minorHAnsi" w:cstheme="minorHAnsi"/>
          <w:b/>
          <w:szCs w:val="24"/>
        </w:rPr>
        <w:t>iWG Routing Need (</w:t>
      </w:r>
      <w:r w:rsidRPr="00FE0177">
        <w:rPr>
          <w:rFonts w:asciiTheme="minorHAnsi" w:hAnsiTheme="minorHAnsi" w:cstheme="minorHAnsi"/>
          <w:b/>
          <w:i/>
          <w:szCs w:val="24"/>
        </w:rPr>
        <w:t>check one</w:t>
      </w:r>
      <w:r w:rsidRPr="00FE0177">
        <w:rPr>
          <w:rFonts w:asciiTheme="minorHAnsi" w:hAnsiTheme="minorHAnsi" w:cstheme="minorHAnsi"/>
          <w:b/>
          <w:szCs w:val="24"/>
        </w:rPr>
        <w:t>):</w:t>
      </w:r>
    </w:p>
    <w:p w14:paraId="42C1979E" w14:textId="77777777" w:rsidR="008A3B06" w:rsidRPr="00FE0177" w:rsidRDefault="008A3B06" w:rsidP="00111C29">
      <w:pPr>
        <w:spacing w:after="0" w:line="240" w:lineRule="auto"/>
        <w:jc w:val="left"/>
        <w:rPr>
          <w:rFonts w:asciiTheme="minorHAnsi" w:hAnsiTheme="minorHAnsi" w:cstheme="minorHAnsi"/>
          <w:szCs w:val="24"/>
        </w:rPr>
      </w:pPr>
    </w:p>
    <w:p w14:paraId="17E261DE" w14:textId="77777777" w:rsidR="008A3B06" w:rsidRPr="00FE0177" w:rsidRDefault="008A3B06" w:rsidP="00111C29">
      <w:pPr>
        <w:spacing w:after="0" w:line="240" w:lineRule="auto"/>
        <w:jc w:val="left"/>
        <w:rPr>
          <w:rFonts w:asciiTheme="minorHAnsi" w:hAnsiTheme="minorHAnsi" w:cstheme="minorHAnsi"/>
          <w:szCs w:val="24"/>
        </w:rPr>
      </w:pPr>
      <w:r w:rsidRPr="00FE0177">
        <w:rPr>
          <w:rFonts w:asciiTheme="minorHAnsi" w:hAnsiTheme="minorHAnsi" w:cstheme="minorHAnsi"/>
        </w:rPr>
        <w:t xml:space="preserve">_____ more detailed study   OR </w:t>
      </w:r>
      <w:r w:rsidR="009D5BED">
        <w:rPr>
          <w:rFonts w:asciiTheme="minorHAnsi" w:hAnsiTheme="minorHAnsi" w:cstheme="minorHAnsi"/>
        </w:rPr>
        <w:t xml:space="preserve"> </w:t>
      </w:r>
      <w:r w:rsidR="009D5BED">
        <w:rPr>
          <w:rFonts w:asciiTheme="minorHAnsi" w:hAnsiTheme="minorHAnsi" w:cstheme="minorHAnsi"/>
          <w:u w:val="single"/>
        </w:rPr>
        <w:t xml:space="preserve"> </w:t>
      </w:r>
      <w:r w:rsidR="009D5BED" w:rsidRPr="009D5BED">
        <w:rPr>
          <w:rFonts w:asciiTheme="minorHAnsi" w:hAnsiTheme="minorHAnsi" w:cstheme="minorHAnsi"/>
          <w:b/>
          <w:u w:val="single"/>
        </w:rPr>
        <w:t xml:space="preserve"> </w:t>
      </w:r>
      <w:proofErr w:type="gramStart"/>
      <w:r w:rsidR="009D5BED" w:rsidRPr="009D5BED">
        <w:rPr>
          <w:rFonts w:asciiTheme="minorHAnsi" w:hAnsiTheme="minorHAnsi" w:cstheme="minorHAnsi"/>
          <w:b/>
          <w:u w:val="single"/>
        </w:rPr>
        <w:t>X</w:t>
      </w:r>
      <w:r w:rsidR="009D5BED">
        <w:rPr>
          <w:rFonts w:asciiTheme="minorHAnsi" w:hAnsiTheme="minorHAnsi" w:cstheme="minorHAnsi"/>
          <w:u w:val="single"/>
        </w:rPr>
        <w:t xml:space="preserve">  </w:t>
      </w:r>
      <w:r w:rsidRPr="00FE0177">
        <w:rPr>
          <w:rFonts w:asciiTheme="minorHAnsi" w:hAnsiTheme="minorHAnsi" w:cstheme="minorHAnsi"/>
        </w:rPr>
        <w:t>transmit</w:t>
      </w:r>
      <w:proofErr w:type="gramEnd"/>
      <w:r w:rsidRPr="00FE0177">
        <w:rPr>
          <w:rFonts w:asciiTheme="minorHAnsi" w:hAnsiTheme="minorHAnsi" w:cstheme="minorHAnsi"/>
        </w:rPr>
        <w:t xml:space="preserve"> recommendation    OR _____ forward to Sustainability Council</w:t>
      </w:r>
    </w:p>
    <w:p w14:paraId="62D1307A" w14:textId="77777777" w:rsidR="008A3B06" w:rsidRPr="00FE0177" w:rsidRDefault="008A3B06" w:rsidP="00111C29">
      <w:pPr>
        <w:spacing w:after="0" w:line="240" w:lineRule="auto"/>
        <w:jc w:val="left"/>
        <w:rPr>
          <w:rFonts w:asciiTheme="minorHAnsi" w:hAnsiTheme="minorHAnsi" w:cstheme="minorHAnsi"/>
          <w:szCs w:val="24"/>
        </w:rPr>
      </w:pPr>
    </w:p>
    <w:p w14:paraId="0E3DA652" w14:textId="77777777" w:rsidR="00BD6803" w:rsidRPr="00FE0177" w:rsidRDefault="00BD6803" w:rsidP="00111C29">
      <w:pPr>
        <w:spacing w:after="0" w:line="240" w:lineRule="auto"/>
        <w:jc w:val="left"/>
        <w:rPr>
          <w:rFonts w:asciiTheme="minorHAnsi" w:hAnsiTheme="minorHAnsi" w:cstheme="minorHAnsi"/>
          <w:szCs w:val="24"/>
        </w:rPr>
      </w:pPr>
    </w:p>
    <w:sectPr w:rsidR="00BD6803" w:rsidRPr="00FE0177" w:rsidSect="00FF3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7065D"/>
    <w:multiLevelType w:val="hybridMultilevel"/>
    <w:tmpl w:val="B3C4F42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5">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C8611C5"/>
    <w:multiLevelType w:val="multilevel"/>
    <w:tmpl w:val="E9A28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D75380"/>
    <w:multiLevelType w:val="multilevel"/>
    <w:tmpl w:val="25467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32280D"/>
    <w:multiLevelType w:val="multilevel"/>
    <w:tmpl w:val="57C82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8731D0"/>
    <w:multiLevelType w:val="multilevel"/>
    <w:tmpl w:val="5016A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03"/>
    <w:rsid w:val="00012A80"/>
    <w:rsid w:val="0004285E"/>
    <w:rsid w:val="000446E0"/>
    <w:rsid w:val="000668FE"/>
    <w:rsid w:val="000702CC"/>
    <w:rsid w:val="000B01E2"/>
    <w:rsid w:val="00111C29"/>
    <w:rsid w:val="0011770A"/>
    <w:rsid w:val="00121BC5"/>
    <w:rsid w:val="0015747F"/>
    <w:rsid w:val="001660FE"/>
    <w:rsid w:val="00170C1A"/>
    <w:rsid w:val="00180D60"/>
    <w:rsid w:val="00184EB5"/>
    <w:rsid w:val="00190811"/>
    <w:rsid w:val="001C5270"/>
    <w:rsid w:val="001D028E"/>
    <w:rsid w:val="001F3F38"/>
    <w:rsid w:val="002078FA"/>
    <w:rsid w:val="00253D62"/>
    <w:rsid w:val="00262D7B"/>
    <w:rsid w:val="00287BA1"/>
    <w:rsid w:val="00294213"/>
    <w:rsid w:val="00301670"/>
    <w:rsid w:val="00317122"/>
    <w:rsid w:val="00327560"/>
    <w:rsid w:val="0038177D"/>
    <w:rsid w:val="003B7955"/>
    <w:rsid w:val="003F26AF"/>
    <w:rsid w:val="003F7B4D"/>
    <w:rsid w:val="0045101B"/>
    <w:rsid w:val="00487F0F"/>
    <w:rsid w:val="004C6B62"/>
    <w:rsid w:val="004E674A"/>
    <w:rsid w:val="004F2FFE"/>
    <w:rsid w:val="00506E88"/>
    <w:rsid w:val="00533C56"/>
    <w:rsid w:val="00545CE5"/>
    <w:rsid w:val="00547426"/>
    <w:rsid w:val="00555BD7"/>
    <w:rsid w:val="00583846"/>
    <w:rsid w:val="00585E1A"/>
    <w:rsid w:val="005A0F3E"/>
    <w:rsid w:val="005B5274"/>
    <w:rsid w:val="005E0CFC"/>
    <w:rsid w:val="005E54CB"/>
    <w:rsid w:val="006016E0"/>
    <w:rsid w:val="0061068D"/>
    <w:rsid w:val="006108D2"/>
    <w:rsid w:val="006321CC"/>
    <w:rsid w:val="006432D0"/>
    <w:rsid w:val="00672A2D"/>
    <w:rsid w:val="00675329"/>
    <w:rsid w:val="00692A4A"/>
    <w:rsid w:val="006967D6"/>
    <w:rsid w:val="006B02E6"/>
    <w:rsid w:val="006C1216"/>
    <w:rsid w:val="006D7029"/>
    <w:rsid w:val="006F1997"/>
    <w:rsid w:val="00713ACA"/>
    <w:rsid w:val="0072388C"/>
    <w:rsid w:val="00743BD4"/>
    <w:rsid w:val="007869C8"/>
    <w:rsid w:val="00794BE1"/>
    <w:rsid w:val="007A63B2"/>
    <w:rsid w:val="007B3DF9"/>
    <w:rsid w:val="007B6401"/>
    <w:rsid w:val="007D32CB"/>
    <w:rsid w:val="007E37CA"/>
    <w:rsid w:val="007E3882"/>
    <w:rsid w:val="007F4B28"/>
    <w:rsid w:val="0080208D"/>
    <w:rsid w:val="00804075"/>
    <w:rsid w:val="0081140F"/>
    <w:rsid w:val="0081738A"/>
    <w:rsid w:val="008461C7"/>
    <w:rsid w:val="008678E7"/>
    <w:rsid w:val="008A3B06"/>
    <w:rsid w:val="008E2400"/>
    <w:rsid w:val="0092741D"/>
    <w:rsid w:val="00936343"/>
    <w:rsid w:val="009447D3"/>
    <w:rsid w:val="00946A1F"/>
    <w:rsid w:val="00987F23"/>
    <w:rsid w:val="009A6CB1"/>
    <w:rsid w:val="009C00E3"/>
    <w:rsid w:val="009D5BED"/>
    <w:rsid w:val="009F2DA5"/>
    <w:rsid w:val="00A02147"/>
    <w:rsid w:val="00A50CC3"/>
    <w:rsid w:val="00A73D31"/>
    <w:rsid w:val="00A86421"/>
    <w:rsid w:val="00AA6471"/>
    <w:rsid w:val="00AE2D8F"/>
    <w:rsid w:val="00AF6E02"/>
    <w:rsid w:val="00B95DC1"/>
    <w:rsid w:val="00B95E68"/>
    <w:rsid w:val="00B9617F"/>
    <w:rsid w:val="00BB6A00"/>
    <w:rsid w:val="00BD30A8"/>
    <w:rsid w:val="00BD6803"/>
    <w:rsid w:val="00BF2D52"/>
    <w:rsid w:val="00BF3EB6"/>
    <w:rsid w:val="00BF4FB9"/>
    <w:rsid w:val="00C358A0"/>
    <w:rsid w:val="00C60F71"/>
    <w:rsid w:val="00CA1F3C"/>
    <w:rsid w:val="00CF6A82"/>
    <w:rsid w:val="00D447EF"/>
    <w:rsid w:val="00D654CC"/>
    <w:rsid w:val="00D80005"/>
    <w:rsid w:val="00D87A0B"/>
    <w:rsid w:val="00D942C4"/>
    <w:rsid w:val="00D96FB8"/>
    <w:rsid w:val="00DD70E7"/>
    <w:rsid w:val="00DE1308"/>
    <w:rsid w:val="00E06FC3"/>
    <w:rsid w:val="00E7057E"/>
    <w:rsid w:val="00E8310D"/>
    <w:rsid w:val="00EB0116"/>
    <w:rsid w:val="00EC7648"/>
    <w:rsid w:val="00ED114D"/>
    <w:rsid w:val="00ED6BBE"/>
    <w:rsid w:val="00EF5E5D"/>
    <w:rsid w:val="00F06868"/>
    <w:rsid w:val="00F20122"/>
    <w:rsid w:val="00F21D6A"/>
    <w:rsid w:val="00F259E2"/>
    <w:rsid w:val="00F62D43"/>
    <w:rsid w:val="00FA0E0C"/>
    <w:rsid w:val="00FA32E9"/>
    <w:rsid w:val="00FC08FF"/>
    <w:rsid w:val="00FD1D35"/>
    <w:rsid w:val="00FE0177"/>
    <w:rsid w:val="00FF3581"/>
    <w:rsid w:val="62C9E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8D8A8"/>
  <w15:docId w15:val="{9A23CD28-67E5-4264-A68C-46A6EBAC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2D0"/>
    <w:pPr>
      <w:jc w:val="both"/>
    </w:pPr>
    <w:rPr>
      <w:rFonts w:ascii="Garamond" w:eastAsiaTheme="minorEastAsia" w:hAnsi="Garamond"/>
      <w:sz w:val="24"/>
    </w:rPr>
  </w:style>
  <w:style w:type="paragraph" w:styleId="Heading1">
    <w:name w:val="heading 1"/>
    <w:basedOn w:val="Normal"/>
    <w:next w:val="Normal"/>
    <w:link w:val="Heading1Char"/>
    <w:autoRedefine/>
    <w:qFormat/>
    <w:rsid w:val="006432D0"/>
    <w:pPr>
      <w:spacing w:before="480" w:after="120"/>
      <w:outlineLvl w:val="0"/>
    </w:pPr>
    <w:rPr>
      <w:rFonts w:eastAsia="Times New Roman" w:cs="Times New Roman"/>
      <w:b/>
      <w:color w:val="1F497D" w:themeColor="text2"/>
      <w:sz w:val="36"/>
    </w:rPr>
  </w:style>
  <w:style w:type="paragraph" w:styleId="Heading2">
    <w:name w:val="heading 2"/>
    <w:basedOn w:val="Normal"/>
    <w:next w:val="Normal"/>
    <w:link w:val="Heading2Char"/>
    <w:uiPriority w:val="9"/>
    <w:semiHidden/>
    <w:unhideWhenUsed/>
    <w:qFormat/>
    <w:rsid w:val="001D02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BalloonText">
    <w:name w:val="Balloon Text"/>
    <w:basedOn w:val="Normal"/>
    <w:link w:val="BalloonTextChar"/>
    <w:uiPriority w:val="99"/>
    <w:semiHidden/>
    <w:unhideWhenUsed/>
    <w:rsid w:val="00BD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803"/>
    <w:rPr>
      <w:rFonts w:ascii="Tahoma" w:eastAsiaTheme="minorEastAsia" w:hAnsi="Tahoma" w:cs="Tahoma"/>
      <w:sz w:val="16"/>
      <w:szCs w:val="16"/>
    </w:rPr>
  </w:style>
  <w:style w:type="table" w:styleId="TableGrid">
    <w:name w:val="Table Grid"/>
    <w:basedOn w:val="TableNormal"/>
    <w:uiPriority w:val="59"/>
    <w:rsid w:val="00FF3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92A4A"/>
    <w:pPr>
      <w:pBdr>
        <w:top w:val="nil"/>
        <w:left w:val="nil"/>
        <w:bottom w:val="nil"/>
        <w:right w:val="nil"/>
        <w:between w:val="nil"/>
        <w:bar w:val="nil"/>
      </w:pBdr>
      <w:jc w:val="both"/>
    </w:pPr>
    <w:rPr>
      <w:rFonts w:ascii="Garamond" w:eastAsia="Arial Unicode MS" w:hAnsi="Garamond" w:cs="Arial Unicode MS"/>
      <w:color w:val="000000"/>
      <w:sz w:val="24"/>
      <w:szCs w:val="24"/>
      <w:u w:color="000000"/>
      <w:bdr w:val="nil"/>
    </w:rPr>
  </w:style>
  <w:style w:type="paragraph" w:styleId="ListParagraph">
    <w:name w:val="List Paragraph"/>
    <w:basedOn w:val="Normal"/>
    <w:qFormat/>
    <w:rsid w:val="005E54CB"/>
    <w:pPr>
      <w:ind w:left="720"/>
      <w:contextualSpacing/>
    </w:pPr>
  </w:style>
  <w:style w:type="paragraph" w:styleId="BodyText">
    <w:name w:val="Body Text"/>
    <w:basedOn w:val="Normal"/>
    <w:link w:val="BodyTextChar"/>
    <w:uiPriority w:val="99"/>
    <w:semiHidden/>
    <w:unhideWhenUsed/>
    <w:rsid w:val="002078FA"/>
    <w:pPr>
      <w:spacing w:after="120"/>
    </w:pPr>
  </w:style>
  <w:style w:type="character" w:customStyle="1" w:styleId="BodyTextChar">
    <w:name w:val="Body Text Char"/>
    <w:basedOn w:val="DefaultParagraphFont"/>
    <w:link w:val="BodyText"/>
    <w:uiPriority w:val="99"/>
    <w:semiHidden/>
    <w:rsid w:val="002078FA"/>
    <w:rPr>
      <w:rFonts w:ascii="Garamond" w:eastAsiaTheme="minorEastAsia" w:hAnsi="Garamond"/>
      <w:sz w:val="24"/>
    </w:rPr>
  </w:style>
  <w:style w:type="character" w:customStyle="1" w:styleId="Heading2Char">
    <w:name w:val="Heading 2 Char"/>
    <w:basedOn w:val="DefaultParagraphFont"/>
    <w:link w:val="Heading2"/>
    <w:uiPriority w:val="9"/>
    <w:semiHidden/>
    <w:rsid w:val="001D028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5556">
      <w:bodyDiv w:val="1"/>
      <w:marLeft w:val="0"/>
      <w:marRight w:val="0"/>
      <w:marTop w:val="0"/>
      <w:marBottom w:val="0"/>
      <w:divBdr>
        <w:top w:val="none" w:sz="0" w:space="0" w:color="auto"/>
        <w:left w:val="none" w:sz="0" w:space="0" w:color="auto"/>
        <w:bottom w:val="none" w:sz="0" w:space="0" w:color="auto"/>
        <w:right w:val="none" w:sz="0" w:space="0" w:color="auto"/>
      </w:divBdr>
    </w:div>
    <w:div w:id="311909322">
      <w:bodyDiv w:val="1"/>
      <w:marLeft w:val="0"/>
      <w:marRight w:val="0"/>
      <w:marTop w:val="0"/>
      <w:marBottom w:val="0"/>
      <w:divBdr>
        <w:top w:val="none" w:sz="0" w:space="0" w:color="auto"/>
        <w:left w:val="none" w:sz="0" w:space="0" w:color="auto"/>
        <w:bottom w:val="none" w:sz="0" w:space="0" w:color="auto"/>
        <w:right w:val="none" w:sz="0" w:space="0" w:color="auto"/>
      </w:divBdr>
    </w:div>
    <w:div w:id="337731695">
      <w:bodyDiv w:val="1"/>
      <w:marLeft w:val="0"/>
      <w:marRight w:val="0"/>
      <w:marTop w:val="0"/>
      <w:marBottom w:val="0"/>
      <w:divBdr>
        <w:top w:val="none" w:sz="0" w:space="0" w:color="auto"/>
        <w:left w:val="none" w:sz="0" w:space="0" w:color="auto"/>
        <w:bottom w:val="none" w:sz="0" w:space="0" w:color="auto"/>
        <w:right w:val="none" w:sz="0" w:space="0" w:color="auto"/>
      </w:divBdr>
    </w:div>
    <w:div w:id="411703609">
      <w:bodyDiv w:val="1"/>
      <w:marLeft w:val="0"/>
      <w:marRight w:val="0"/>
      <w:marTop w:val="0"/>
      <w:marBottom w:val="0"/>
      <w:divBdr>
        <w:top w:val="none" w:sz="0" w:space="0" w:color="auto"/>
        <w:left w:val="none" w:sz="0" w:space="0" w:color="auto"/>
        <w:bottom w:val="none" w:sz="0" w:space="0" w:color="auto"/>
        <w:right w:val="none" w:sz="0" w:space="0" w:color="auto"/>
      </w:divBdr>
    </w:div>
    <w:div w:id="470251302">
      <w:bodyDiv w:val="1"/>
      <w:marLeft w:val="0"/>
      <w:marRight w:val="0"/>
      <w:marTop w:val="0"/>
      <w:marBottom w:val="0"/>
      <w:divBdr>
        <w:top w:val="none" w:sz="0" w:space="0" w:color="auto"/>
        <w:left w:val="none" w:sz="0" w:space="0" w:color="auto"/>
        <w:bottom w:val="none" w:sz="0" w:space="0" w:color="auto"/>
        <w:right w:val="none" w:sz="0" w:space="0" w:color="auto"/>
      </w:divBdr>
    </w:div>
    <w:div w:id="556860216">
      <w:bodyDiv w:val="1"/>
      <w:marLeft w:val="0"/>
      <w:marRight w:val="0"/>
      <w:marTop w:val="0"/>
      <w:marBottom w:val="0"/>
      <w:divBdr>
        <w:top w:val="none" w:sz="0" w:space="0" w:color="auto"/>
        <w:left w:val="none" w:sz="0" w:space="0" w:color="auto"/>
        <w:bottom w:val="none" w:sz="0" w:space="0" w:color="auto"/>
        <w:right w:val="none" w:sz="0" w:space="0" w:color="auto"/>
      </w:divBdr>
    </w:div>
    <w:div w:id="814950229">
      <w:bodyDiv w:val="1"/>
      <w:marLeft w:val="0"/>
      <w:marRight w:val="0"/>
      <w:marTop w:val="0"/>
      <w:marBottom w:val="0"/>
      <w:divBdr>
        <w:top w:val="none" w:sz="0" w:space="0" w:color="auto"/>
        <w:left w:val="none" w:sz="0" w:space="0" w:color="auto"/>
        <w:bottom w:val="none" w:sz="0" w:space="0" w:color="auto"/>
        <w:right w:val="none" w:sz="0" w:space="0" w:color="auto"/>
      </w:divBdr>
    </w:div>
    <w:div w:id="1048148162">
      <w:bodyDiv w:val="1"/>
      <w:marLeft w:val="0"/>
      <w:marRight w:val="0"/>
      <w:marTop w:val="0"/>
      <w:marBottom w:val="0"/>
      <w:divBdr>
        <w:top w:val="none" w:sz="0" w:space="0" w:color="auto"/>
        <w:left w:val="none" w:sz="0" w:space="0" w:color="auto"/>
        <w:bottom w:val="none" w:sz="0" w:space="0" w:color="auto"/>
        <w:right w:val="none" w:sz="0" w:space="0" w:color="auto"/>
      </w:divBdr>
    </w:div>
    <w:div w:id="1495685173">
      <w:bodyDiv w:val="1"/>
      <w:marLeft w:val="0"/>
      <w:marRight w:val="0"/>
      <w:marTop w:val="0"/>
      <w:marBottom w:val="0"/>
      <w:divBdr>
        <w:top w:val="none" w:sz="0" w:space="0" w:color="auto"/>
        <w:left w:val="none" w:sz="0" w:space="0" w:color="auto"/>
        <w:bottom w:val="none" w:sz="0" w:space="0" w:color="auto"/>
        <w:right w:val="none" w:sz="0" w:space="0" w:color="auto"/>
      </w:divBdr>
    </w:div>
    <w:div w:id="1515420211">
      <w:bodyDiv w:val="1"/>
      <w:marLeft w:val="0"/>
      <w:marRight w:val="0"/>
      <w:marTop w:val="0"/>
      <w:marBottom w:val="0"/>
      <w:divBdr>
        <w:top w:val="none" w:sz="0" w:space="0" w:color="auto"/>
        <w:left w:val="none" w:sz="0" w:space="0" w:color="auto"/>
        <w:bottom w:val="none" w:sz="0" w:space="0" w:color="auto"/>
        <w:right w:val="none" w:sz="0" w:space="0" w:color="auto"/>
      </w:divBdr>
    </w:div>
    <w:div w:id="1516068977">
      <w:bodyDiv w:val="1"/>
      <w:marLeft w:val="0"/>
      <w:marRight w:val="0"/>
      <w:marTop w:val="0"/>
      <w:marBottom w:val="0"/>
      <w:divBdr>
        <w:top w:val="none" w:sz="0" w:space="0" w:color="auto"/>
        <w:left w:val="none" w:sz="0" w:space="0" w:color="auto"/>
        <w:bottom w:val="none" w:sz="0" w:space="0" w:color="auto"/>
        <w:right w:val="none" w:sz="0" w:space="0" w:color="auto"/>
      </w:divBdr>
    </w:div>
    <w:div w:id="1779175707">
      <w:bodyDiv w:val="1"/>
      <w:marLeft w:val="0"/>
      <w:marRight w:val="0"/>
      <w:marTop w:val="0"/>
      <w:marBottom w:val="0"/>
      <w:divBdr>
        <w:top w:val="none" w:sz="0" w:space="0" w:color="auto"/>
        <w:left w:val="none" w:sz="0" w:space="0" w:color="auto"/>
        <w:bottom w:val="none" w:sz="0" w:space="0" w:color="auto"/>
        <w:right w:val="none" w:sz="0" w:space="0" w:color="auto"/>
      </w:divBdr>
    </w:div>
    <w:div w:id="1864853591">
      <w:bodyDiv w:val="1"/>
      <w:marLeft w:val="0"/>
      <w:marRight w:val="0"/>
      <w:marTop w:val="0"/>
      <w:marBottom w:val="0"/>
      <w:divBdr>
        <w:top w:val="none" w:sz="0" w:space="0" w:color="auto"/>
        <w:left w:val="none" w:sz="0" w:space="0" w:color="auto"/>
        <w:bottom w:val="none" w:sz="0" w:space="0" w:color="auto"/>
        <w:right w:val="none" w:sz="0" w:space="0" w:color="auto"/>
      </w:divBdr>
      <w:divsChild>
        <w:div w:id="1171525808">
          <w:marLeft w:val="0"/>
          <w:marRight w:val="0"/>
          <w:marTop w:val="0"/>
          <w:marBottom w:val="0"/>
          <w:divBdr>
            <w:top w:val="none" w:sz="0" w:space="0" w:color="auto"/>
            <w:left w:val="none" w:sz="0" w:space="0" w:color="auto"/>
            <w:bottom w:val="none" w:sz="0" w:space="0" w:color="auto"/>
            <w:right w:val="none" w:sz="0" w:space="0" w:color="auto"/>
          </w:divBdr>
          <w:divsChild>
            <w:div w:id="1964144703">
              <w:marLeft w:val="0"/>
              <w:marRight w:val="0"/>
              <w:marTop w:val="0"/>
              <w:marBottom w:val="0"/>
              <w:divBdr>
                <w:top w:val="none" w:sz="0" w:space="0" w:color="auto"/>
                <w:left w:val="none" w:sz="0" w:space="0" w:color="auto"/>
                <w:bottom w:val="none" w:sz="0" w:space="0" w:color="auto"/>
                <w:right w:val="none" w:sz="0" w:space="0" w:color="auto"/>
              </w:divBdr>
              <w:divsChild>
                <w:div w:id="573055592">
                  <w:marLeft w:val="0"/>
                  <w:marRight w:val="0"/>
                  <w:marTop w:val="0"/>
                  <w:marBottom w:val="0"/>
                  <w:divBdr>
                    <w:top w:val="none" w:sz="0" w:space="0" w:color="auto"/>
                    <w:left w:val="none" w:sz="0" w:space="0" w:color="auto"/>
                    <w:bottom w:val="none" w:sz="0" w:space="0" w:color="auto"/>
                    <w:right w:val="none" w:sz="0" w:space="0" w:color="auto"/>
                  </w:divBdr>
                  <w:divsChild>
                    <w:div w:id="5136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06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Moore, Meredith Kaye</cp:lastModifiedBy>
  <cp:revision>3</cp:revision>
  <dcterms:created xsi:type="dcterms:W3CDTF">2021-12-17T15:48:00Z</dcterms:created>
  <dcterms:modified xsi:type="dcterms:W3CDTF">2022-02-08T15:58:00Z</dcterms:modified>
</cp:coreProperties>
</file>