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C8064" w14:textId="77777777" w:rsidR="001332A8" w:rsidRDefault="001332A8" w:rsidP="001332A8">
      <w:pPr>
        <w:pBdr>
          <w:bottom w:val="single" w:sz="6" w:space="1" w:color="auto"/>
        </w:pBdr>
        <w:rPr>
          <w:rFonts w:ascii="Arial" w:hAnsi="Arial" w:cs="Arial"/>
          <w:b/>
        </w:rPr>
      </w:pPr>
      <w:r>
        <w:rPr>
          <w:rFonts w:ascii="Arial" w:hAnsi="Arial" w:cs="Arial"/>
          <w:b/>
        </w:rPr>
        <w:t xml:space="preserve">Memo: </w:t>
      </w:r>
      <w:r w:rsidR="00296C8A">
        <w:rPr>
          <w:rFonts w:ascii="Arial" w:hAnsi="Arial" w:cs="Arial"/>
        </w:rPr>
        <w:t>Outdoor Bin Project</w:t>
      </w:r>
      <w:r w:rsidR="003B26CB" w:rsidRPr="003B26CB">
        <w:rPr>
          <w:rFonts w:ascii="Arial" w:hAnsi="Arial" w:cs="Arial"/>
        </w:rPr>
        <w:t xml:space="preserve"> </w:t>
      </w:r>
    </w:p>
    <w:p w14:paraId="60865F88" w14:textId="77777777" w:rsidR="00296C8A" w:rsidRDefault="00F40B6C" w:rsidP="00F40B6C">
      <w:pPr>
        <w:spacing w:after="0"/>
        <w:rPr>
          <w:rFonts w:ascii="Arial" w:hAnsi="Arial" w:cs="Arial"/>
        </w:rPr>
      </w:pPr>
      <w:r>
        <w:rPr>
          <w:rFonts w:ascii="Arial" w:hAnsi="Arial" w:cs="Arial"/>
        </w:rPr>
        <w:t xml:space="preserve">The intent of this memo </w:t>
      </w:r>
      <w:r w:rsidR="00BD3070">
        <w:rPr>
          <w:rFonts w:ascii="Arial" w:hAnsi="Arial" w:cs="Arial"/>
        </w:rPr>
        <w:t xml:space="preserve">is to provide a summary of the </w:t>
      </w:r>
      <w:r w:rsidR="004144FC">
        <w:rPr>
          <w:rFonts w:ascii="Arial" w:hAnsi="Arial" w:cs="Arial"/>
        </w:rPr>
        <w:t xml:space="preserve">costs and timelines </w:t>
      </w:r>
      <w:r w:rsidR="00AF5350">
        <w:rPr>
          <w:rFonts w:ascii="Arial" w:hAnsi="Arial" w:cs="Arial"/>
        </w:rPr>
        <w:t xml:space="preserve">associated with the project to </w:t>
      </w:r>
      <w:r w:rsidR="00296C8A">
        <w:rPr>
          <w:rFonts w:ascii="Arial" w:hAnsi="Arial" w:cs="Arial"/>
        </w:rPr>
        <w:t>right-size and enable recycling for the outdoor bin collection infrastructure on campus.</w:t>
      </w:r>
      <w:r w:rsidR="00F66F55">
        <w:rPr>
          <w:rFonts w:ascii="Arial" w:hAnsi="Arial" w:cs="Arial"/>
        </w:rPr>
        <w:t xml:space="preserve"> </w:t>
      </w:r>
      <w:r w:rsidR="00296C8A">
        <w:rPr>
          <w:rFonts w:ascii="Arial" w:hAnsi="Arial" w:cs="Arial"/>
        </w:rPr>
        <w:t xml:space="preserve">The current collection infrastructure incentivizes waste disposal without recycling and requires a substantial staffing commitment. </w:t>
      </w:r>
    </w:p>
    <w:p w14:paraId="1E0BD121" w14:textId="72A5CB02" w:rsidR="00BC4D73" w:rsidRPr="00913BA2" w:rsidRDefault="00296C8A" w:rsidP="00F40B6C">
      <w:pPr>
        <w:spacing w:after="0"/>
        <w:rPr>
          <w:rFonts w:ascii="Arial" w:hAnsi="Arial" w:cs="Arial"/>
        </w:rPr>
      </w:pPr>
      <w:r>
        <w:rPr>
          <w:rFonts w:ascii="Arial" w:hAnsi="Arial" w:cs="Arial"/>
        </w:rPr>
        <w:t xml:space="preserve">The plan proposes to </w:t>
      </w:r>
      <w:r w:rsidR="00AF5350">
        <w:rPr>
          <w:rFonts w:ascii="Arial" w:hAnsi="Arial" w:cs="Arial"/>
        </w:rPr>
        <w:t xml:space="preserve">replace </w:t>
      </w:r>
      <w:r>
        <w:rPr>
          <w:rFonts w:ascii="Arial" w:hAnsi="Arial" w:cs="Arial"/>
        </w:rPr>
        <w:t xml:space="preserve">the 382 single outdoor bins with 130 </w:t>
      </w:r>
      <w:r w:rsidR="00AF5350">
        <w:rPr>
          <w:rFonts w:ascii="Arial" w:hAnsi="Arial" w:cs="Arial"/>
        </w:rPr>
        <w:t xml:space="preserve">strategically placed </w:t>
      </w:r>
      <w:r>
        <w:rPr>
          <w:rFonts w:ascii="Arial" w:hAnsi="Arial" w:cs="Arial"/>
        </w:rPr>
        <w:t xml:space="preserve">dual bin stations. </w:t>
      </w:r>
      <w:r w:rsidR="00631C73">
        <w:rPr>
          <w:rFonts w:ascii="Arial" w:hAnsi="Arial" w:cs="Arial"/>
        </w:rPr>
        <w:t xml:space="preserve">Above the direct benefits that come with increasing recycling access on campus, this proposed plan reduces the total number of stops required to be made and thus provide efficiency benefits to our operation. </w:t>
      </w:r>
      <w:r>
        <w:rPr>
          <w:rFonts w:ascii="Arial" w:hAnsi="Arial" w:cs="Arial"/>
        </w:rPr>
        <w:t xml:space="preserve">The new proposed locations were selected to reflect current foot traffic, high waste generation spaces. These new locations were selected through a </w:t>
      </w:r>
      <w:r w:rsidR="00BD3070">
        <w:rPr>
          <w:rFonts w:ascii="Arial" w:hAnsi="Arial" w:cs="Arial"/>
        </w:rPr>
        <w:t>process</w:t>
      </w:r>
      <w:r>
        <w:rPr>
          <w:rFonts w:ascii="Arial" w:hAnsi="Arial" w:cs="Arial"/>
        </w:rPr>
        <w:t xml:space="preserve"> led by the Facilities </w:t>
      </w:r>
      <w:r w:rsidR="00640521">
        <w:rPr>
          <w:rFonts w:ascii="Arial" w:hAnsi="Arial" w:cs="Arial"/>
        </w:rPr>
        <w:t>&amp;</w:t>
      </w:r>
      <w:r>
        <w:rPr>
          <w:rFonts w:ascii="Arial" w:hAnsi="Arial" w:cs="Arial"/>
        </w:rPr>
        <w:t xml:space="preserve"> Services Sustainability </w:t>
      </w:r>
      <w:r w:rsidR="00640521">
        <w:rPr>
          <w:rFonts w:ascii="Arial" w:hAnsi="Arial" w:cs="Arial"/>
        </w:rPr>
        <w:t>Department</w:t>
      </w:r>
      <w:r>
        <w:rPr>
          <w:rFonts w:ascii="Arial" w:hAnsi="Arial" w:cs="Arial"/>
        </w:rPr>
        <w:t xml:space="preserve"> along with representatives from Grounds, </w:t>
      </w:r>
      <w:r w:rsidR="00640521">
        <w:rPr>
          <w:rFonts w:ascii="Arial" w:hAnsi="Arial" w:cs="Arial"/>
        </w:rPr>
        <w:t>Capital Programs,</w:t>
      </w:r>
      <w:r w:rsidR="00FC7B9B">
        <w:rPr>
          <w:rFonts w:ascii="Arial" w:hAnsi="Arial" w:cs="Arial"/>
        </w:rPr>
        <w:t xml:space="preserve"> and </w:t>
      </w:r>
      <w:r w:rsidR="00640521">
        <w:rPr>
          <w:rFonts w:ascii="Arial" w:hAnsi="Arial" w:cs="Arial"/>
        </w:rPr>
        <w:t>various student volunteers.</w:t>
      </w:r>
      <w:bookmarkStart w:id="0" w:name="_GoBack"/>
      <w:bookmarkEnd w:id="0"/>
    </w:p>
    <w:p w14:paraId="4662A7F8" w14:textId="735CD835" w:rsidR="00BD3070" w:rsidRDefault="00FC7B9B" w:rsidP="00F40B6C">
      <w:pPr>
        <w:spacing w:after="0"/>
        <w:rPr>
          <w:rFonts w:ascii="Arial" w:hAnsi="Arial" w:cs="Arial"/>
        </w:rPr>
      </w:pPr>
      <w:r>
        <w:rPr>
          <w:rFonts w:ascii="Arial" w:hAnsi="Arial" w:cs="Arial"/>
        </w:rPr>
        <w:t xml:space="preserve">The following costs were calculated based on the collective experiences </w:t>
      </w:r>
      <w:r w:rsidR="00631C73">
        <w:rPr>
          <w:rFonts w:ascii="Arial" w:hAnsi="Arial" w:cs="Arial"/>
        </w:rPr>
        <w:t xml:space="preserve">and learning </w:t>
      </w:r>
      <w:r>
        <w:rPr>
          <w:rFonts w:ascii="Arial" w:hAnsi="Arial" w:cs="Arial"/>
        </w:rPr>
        <w:t xml:space="preserve">of departments within Facilities </w:t>
      </w:r>
      <w:r w:rsidR="00640521">
        <w:rPr>
          <w:rFonts w:ascii="Arial" w:hAnsi="Arial" w:cs="Arial"/>
        </w:rPr>
        <w:t>&amp;</w:t>
      </w:r>
      <w:r>
        <w:rPr>
          <w:rFonts w:ascii="Arial" w:hAnsi="Arial" w:cs="Arial"/>
        </w:rPr>
        <w:t xml:space="preserve"> Services involved in the </w:t>
      </w:r>
      <w:r w:rsidR="00631C73">
        <w:rPr>
          <w:rFonts w:ascii="Arial" w:hAnsi="Arial" w:cs="Arial"/>
        </w:rPr>
        <w:t xml:space="preserve">dual bin rollout for the </w:t>
      </w:r>
      <w:r>
        <w:rPr>
          <w:rFonts w:ascii="Arial" w:hAnsi="Arial" w:cs="Arial"/>
        </w:rPr>
        <w:t>MCORE project.</w:t>
      </w:r>
    </w:p>
    <w:p w14:paraId="51D2ABC9" w14:textId="77777777" w:rsidR="00FC7B9B" w:rsidRDefault="00FC7B9B" w:rsidP="00F40B6C">
      <w:pPr>
        <w:spacing w:after="0"/>
        <w:rPr>
          <w:rFonts w:ascii="Arial" w:hAnsi="Arial" w:cs="Arial"/>
        </w:rPr>
      </w:pPr>
      <w:r>
        <w:rPr>
          <w:rFonts w:ascii="Arial" w:hAnsi="Arial" w:cs="Arial"/>
        </w:rPr>
        <w:t xml:space="preserve"> </w:t>
      </w:r>
    </w:p>
    <w:p w14:paraId="1A151DEE" w14:textId="77777777" w:rsidR="00FC7B9B" w:rsidRDefault="00FC7B9B" w:rsidP="00F40B6C">
      <w:pPr>
        <w:spacing w:after="0"/>
        <w:rPr>
          <w:rFonts w:ascii="Arial" w:hAnsi="Arial" w:cs="Arial"/>
        </w:rPr>
      </w:pPr>
      <w:r w:rsidRPr="00FC7B9B">
        <w:rPr>
          <w:rFonts w:ascii="Arial" w:hAnsi="Arial" w:cs="Arial"/>
          <w:b/>
        </w:rPr>
        <w:t xml:space="preserve">Bin Station </w:t>
      </w:r>
      <w:r w:rsidR="00913BA2">
        <w:rPr>
          <w:rFonts w:ascii="Arial" w:hAnsi="Arial" w:cs="Arial"/>
          <w:b/>
        </w:rPr>
        <w:t xml:space="preserve">Procurement, </w:t>
      </w:r>
      <w:r>
        <w:rPr>
          <w:rFonts w:ascii="Arial" w:hAnsi="Arial" w:cs="Arial"/>
          <w:b/>
        </w:rPr>
        <w:t>Fabrication</w:t>
      </w:r>
      <w:r w:rsidR="00913BA2">
        <w:rPr>
          <w:rFonts w:ascii="Arial" w:hAnsi="Arial" w:cs="Arial"/>
          <w:b/>
        </w:rPr>
        <w:t xml:space="preserve"> and Installation</w:t>
      </w:r>
      <w:r>
        <w:rPr>
          <w:rFonts w:ascii="Arial" w:hAnsi="Arial" w:cs="Arial"/>
          <w:b/>
        </w:rPr>
        <w:t xml:space="preserve">: </w:t>
      </w:r>
      <w:r>
        <w:rPr>
          <w:rFonts w:ascii="Arial" w:hAnsi="Arial" w:cs="Arial"/>
        </w:rPr>
        <w:t xml:space="preserve">The three main cost segments for the dual bin stations are the procurement of the individual bins, the labor involved in fabricating the attachments to create the dual bin stations, and the final paint and powder coat to </w:t>
      </w:r>
      <w:r w:rsidR="00631C73">
        <w:rPr>
          <w:rFonts w:ascii="Arial" w:hAnsi="Arial" w:cs="Arial"/>
        </w:rPr>
        <w:t xml:space="preserve">weatherize the bins. </w:t>
      </w:r>
      <w:r w:rsidR="00BD3070">
        <w:rPr>
          <w:rFonts w:ascii="Arial" w:hAnsi="Arial" w:cs="Arial"/>
        </w:rPr>
        <w:t>Additionally,</w:t>
      </w:r>
      <w:r w:rsidR="00913BA2">
        <w:rPr>
          <w:rFonts w:ascii="Arial" w:hAnsi="Arial" w:cs="Arial"/>
        </w:rPr>
        <w:t xml:space="preserve"> an estimated 2</w:t>
      </w:r>
      <w:r w:rsidR="00BD3070">
        <w:rPr>
          <w:rFonts w:ascii="Arial" w:hAnsi="Arial" w:cs="Arial"/>
        </w:rPr>
        <w:t xml:space="preserve"> </w:t>
      </w:r>
      <w:r w:rsidR="00913BA2">
        <w:rPr>
          <w:rFonts w:ascii="Arial" w:hAnsi="Arial" w:cs="Arial"/>
        </w:rPr>
        <w:t>hr</w:t>
      </w:r>
      <w:r w:rsidR="00BD3070">
        <w:rPr>
          <w:rFonts w:ascii="Arial" w:hAnsi="Arial" w:cs="Arial"/>
        </w:rPr>
        <w:t>s.</w:t>
      </w:r>
      <w:r w:rsidR="00913BA2">
        <w:rPr>
          <w:rFonts w:ascii="Arial" w:hAnsi="Arial" w:cs="Arial"/>
        </w:rPr>
        <w:t xml:space="preserve"> would be required to install the bin. </w:t>
      </w:r>
      <w:r w:rsidR="00631C73">
        <w:rPr>
          <w:rFonts w:ascii="Arial" w:hAnsi="Arial" w:cs="Arial"/>
        </w:rPr>
        <w:t>The unit cost for a dual bin station are as follows, note that to create a dual bin station 2 individual bins are procured:</w:t>
      </w:r>
    </w:p>
    <w:p w14:paraId="3729FA1F" w14:textId="77777777" w:rsidR="00631C73" w:rsidRDefault="00631C73" w:rsidP="00F40B6C">
      <w:pPr>
        <w:spacing w:after="0"/>
        <w:rPr>
          <w:rFonts w:ascii="Arial" w:hAnsi="Arial" w:cs="Arial"/>
        </w:rPr>
      </w:pPr>
      <w:r>
        <w:rPr>
          <w:rFonts w:ascii="Arial" w:hAnsi="Arial" w:cs="Arial"/>
        </w:rPr>
        <w:tab/>
        <w:t>Bin procurement (2)</w:t>
      </w:r>
      <w:r w:rsidR="001361AD">
        <w:rPr>
          <w:rFonts w:ascii="Arial" w:hAnsi="Arial" w:cs="Arial"/>
        </w:rPr>
        <w:tab/>
      </w:r>
      <w:r>
        <w:rPr>
          <w:rFonts w:ascii="Arial" w:hAnsi="Arial" w:cs="Arial"/>
        </w:rPr>
        <w:tab/>
        <w:t>$1235</w:t>
      </w:r>
    </w:p>
    <w:p w14:paraId="606D35C0" w14:textId="77777777" w:rsidR="00631C73" w:rsidRDefault="00631C73" w:rsidP="00F40B6C">
      <w:pPr>
        <w:spacing w:after="0"/>
        <w:rPr>
          <w:rFonts w:ascii="Arial" w:hAnsi="Arial" w:cs="Arial"/>
        </w:rPr>
      </w:pPr>
      <w:r>
        <w:rPr>
          <w:rFonts w:ascii="Arial" w:hAnsi="Arial" w:cs="Arial"/>
        </w:rPr>
        <w:tab/>
        <w:t>Fabrication labor</w:t>
      </w:r>
      <w:r w:rsidR="00AF5350">
        <w:rPr>
          <w:rFonts w:ascii="Arial" w:hAnsi="Arial" w:cs="Arial"/>
        </w:rPr>
        <w:t xml:space="preserve"> (10hrs)</w:t>
      </w:r>
      <w:r>
        <w:rPr>
          <w:rFonts w:ascii="Arial" w:hAnsi="Arial" w:cs="Arial"/>
        </w:rPr>
        <w:tab/>
        <w:t>$700</w:t>
      </w:r>
      <w:r w:rsidR="00AF5350">
        <w:rPr>
          <w:rFonts w:ascii="Arial" w:hAnsi="Arial" w:cs="Arial"/>
        </w:rPr>
        <w:t xml:space="preserve"> </w:t>
      </w:r>
    </w:p>
    <w:p w14:paraId="58B3F352" w14:textId="77777777" w:rsidR="00913BA2" w:rsidRDefault="00913BA2" w:rsidP="00F40B6C">
      <w:pPr>
        <w:spacing w:after="0"/>
        <w:rPr>
          <w:rFonts w:ascii="Arial" w:hAnsi="Arial" w:cs="Arial"/>
        </w:rPr>
      </w:pPr>
      <w:r>
        <w:rPr>
          <w:rFonts w:ascii="Arial" w:hAnsi="Arial" w:cs="Arial"/>
        </w:rPr>
        <w:tab/>
        <w:t xml:space="preserve">Weatherizing </w:t>
      </w:r>
      <w:r>
        <w:rPr>
          <w:rFonts w:ascii="Arial" w:hAnsi="Arial" w:cs="Arial"/>
        </w:rPr>
        <w:tab/>
      </w:r>
      <w:r w:rsidR="00BD3070">
        <w:rPr>
          <w:rFonts w:ascii="Arial" w:hAnsi="Arial" w:cs="Arial"/>
        </w:rPr>
        <w:tab/>
      </w:r>
      <w:r w:rsidR="001361AD">
        <w:rPr>
          <w:rFonts w:ascii="Arial" w:hAnsi="Arial" w:cs="Arial"/>
        </w:rPr>
        <w:tab/>
      </w:r>
      <w:r>
        <w:rPr>
          <w:rFonts w:ascii="Arial" w:hAnsi="Arial" w:cs="Arial"/>
        </w:rPr>
        <w:t>$160</w:t>
      </w:r>
    </w:p>
    <w:p w14:paraId="0A8A7233" w14:textId="77777777" w:rsidR="00631C73" w:rsidRDefault="00631C73" w:rsidP="00F40B6C">
      <w:pPr>
        <w:spacing w:after="0"/>
        <w:rPr>
          <w:rFonts w:ascii="Arial" w:hAnsi="Arial" w:cs="Arial"/>
        </w:rPr>
      </w:pPr>
      <w:r>
        <w:rPr>
          <w:rFonts w:ascii="Arial" w:hAnsi="Arial" w:cs="Arial"/>
        </w:rPr>
        <w:tab/>
        <w:t>Installation labor</w:t>
      </w:r>
      <w:r w:rsidR="00AF5350">
        <w:rPr>
          <w:rFonts w:ascii="Arial" w:hAnsi="Arial" w:cs="Arial"/>
        </w:rPr>
        <w:t xml:space="preserve"> (2hrs)</w:t>
      </w:r>
      <w:r>
        <w:rPr>
          <w:rFonts w:ascii="Arial" w:hAnsi="Arial" w:cs="Arial"/>
        </w:rPr>
        <w:t xml:space="preserve"> </w:t>
      </w:r>
      <w:r>
        <w:rPr>
          <w:rFonts w:ascii="Arial" w:hAnsi="Arial" w:cs="Arial"/>
        </w:rPr>
        <w:tab/>
        <w:t>$140</w:t>
      </w:r>
      <w:r w:rsidR="00AF5350">
        <w:rPr>
          <w:rFonts w:ascii="Arial" w:hAnsi="Arial" w:cs="Arial"/>
        </w:rPr>
        <w:t xml:space="preserve"> </w:t>
      </w:r>
    </w:p>
    <w:p w14:paraId="7C4BC718" w14:textId="77777777" w:rsidR="00631C73" w:rsidRDefault="00913BA2" w:rsidP="00F40B6C">
      <w:pPr>
        <w:spacing w:after="0"/>
        <w:rPr>
          <w:rFonts w:ascii="Arial" w:hAnsi="Arial" w:cs="Arial"/>
          <w:b/>
        </w:rPr>
      </w:pPr>
      <w:r>
        <w:rPr>
          <w:rFonts w:ascii="Arial" w:hAnsi="Arial" w:cs="Arial"/>
          <w:b/>
        </w:rPr>
        <w:tab/>
        <w:t>Total</w:t>
      </w:r>
      <w:r>
        <w:rPr>
          <w:rFonts w:ascii="Arial" w:hAnsi="Arial" w:cs="Arial"/>
          <w:b/>
        </w:rPr>
        <w:tab/>
      </w:r>
      <w:r>
        <w:rPr>
          <w:rFonts w:ascii="Arial" w:hAnsi="Arial" w:cs="Arial"/>
          <w:b/>
        </w:rPr>
        <w:tab/>
      </w:r>
      <w:r>
        <w:rPr>
          <w:rFonts w:ascii="Arial" w:hAnsi="Arial" w:cs="Arial"/>
          <w:b/>
        </w:rPr>
        <w:tab/>
      </w:r>
      <w:r w:rsidR="001361AD">
        <w:rPr>
          <w:rFonts w:ascii="Arial" w:hAnsi="Arial" w:cs="Arial"/>
          <w:b/>
        </w:rPr>
        <w:tab/>
      </w:r>
      <w:r>
        <w:rPr>
          <w:rFonts w:ascii="Arial" w:hAnsi="Arial" w:cs="Arial"/>
          <w:b/>
        </w:rPr>
        <w:t>$2,235</w:t>
      </w:r>
    </w:p>
    <w:p w14:paraId="0221E93F" w14:textId="77777777" w:rsidR="00631C73" w:rsidRDefault="00631C73" w:rsidP="00F40B6C">
      <w:pPr>
        <w:spacing w:after="0"/>
        <w:rPr>
          <w:rFonts w:ascii="Arial" w:hAnsi="Arial" w:cs="Arial"/>
        </w:rPr>
      </w:pPr>
      <w:r>
        <w:rPr>
          <w:rFonts w:ascii="Arial" w:hAnsi="Arial" w:cs="Arial"/>
        </w:rPr>
        <w:t>The total cost for the procurement</w:t>
      </w:r>
      <w:r w:rsidR="00913BA2">
        <w:rPr>
          <w:rFonts w:ascii="Arial" w:hAnsi="Arial" w:cs="Arial"/>
        </w:rPr>
        <w:t>, fabrication, and installation</w:t>
      </w:r>
      <w:r>
        <w:rPr>
          <w:rFonts w:ascii="Arial" w:hAnsi="Arial" w:cs="Arial"/>
        </w:rPr>
        <w:t xml:space="preserve"> </w:t>
      </w:r>
      <w:r w:rsidR="00913BA2">
        <w:rPr>
          <w:rFonts w:ascii="Arial" w:hAnsi="Arial" w:cs="Arial"/>
        </w:rPr>
        <w:t xml:space="preserve">of an individual bins would be </w:t>
      </w:r>
      <w:r w:rsidR="00913BA2" w:rsidRPr="00913BA2">
        <w:rPr>
          <w:rFonts w:ascii="Arial" w:hAnsi="Arial" w:cs="Arial"/>
          <w:b/>
        </w:rPr>
        <w:t>$2,235</w:t>
      </w:r>
      <w:r w:rsidR="00913BA2">
        <w:rPr>
          <w:rFonts w:ascii="Arial" w:hAnsi="Arial" w:cs="Arial"/>
          <w:b/>
        </w:rPr>
        <w:t xml:space="preserve">/bin </w:t>
      </w:r>
      <w:r w:rsidR="00913BA2">
        <w:rPr>
          <w:rFonts w:ascii="Arial" w:hAnsi="Arial" w:cs="Arial"/>
        </w:rPr>
        <w:t xml:space="preserve">and </w:t>
      </w:r>
      <w:r w:rsidR="00913BA2" w:rsidRPr="00913BA2">
        <w:rPr>
          <w:rFonts w:ascii="Arial" w:hAnsi="Arial" w:cs="Arial"/>
          <w:b/>
        </w:rPr>
        <w:t>$290,550</w:t>
      </w:r>
      <w:r w:rsidR="00913BA2">
        <w:rPr>
          <w:rFonts w:ascii="Arial" w:hAnsi="Arial" w:cs="Arial"/>
        </w:rPr>
        <w:t xml:space="preserve"> for the 130 locations identified. </w:t>
      </w:r>
    </w:p>
    <w:p w14:paraId="69FDBD5F" w14:textId="77777777" w:rsidR="00BD3070" w:rsidRPr="00913BA2" w:rsidRDefault="00BD3070" w:rsidP="00F40B6C">
      <w:pPr>
        <w:spacing w:after="0"/>
        <w:rPr>
          <w:rFonts w:ascii="Arial" w:hAnsi="Arial" w:cs="Arial"/>
        </w:rPr>
      </w:pPr>
    </w:p>
    <w:p w14:paraId="4656DB27" w14:textId="77777777" w:rsidR="00631C73" w:rsidRDefault="00631C73" w:rsidP="00631C73">
      <w:pPr>
        <w:spacing w:after="0"/>
        <w:rPr>
          <w:rFonts w:ascii="Arial" w:hAnsi="Arial" w:cs="Arial"/>
        </w:rPr>
      </w:pPr>
      <w:r>
        <w:rPr>
          <w:rFonts w:ascii="Arial" w:hAnsi="Arial" w:cs="Arial"/>
          <w:b/>
        </w:rPr>
        <w:t xml:space="preserve">Removal of Current Bins: </w:t>
      </w:r>
      <w:r>
        <w:rPr>
          <w:rFonts w:ascii="Arial" w:hAnsi="Arial" w:cs="Arial"/>
        </w:rPr>
        <w:t xml:space="preserve">The removal of the 282 single bins on campus would need to be carried out to realize the benefit of the dual bin stations. It is estimated that each bin will require 0.5hrs of labor to </w:t>
      </w:r>
      <w:r w:rsidR="00AF5350">
        <w:rPr>
          <w:rFonts w:ascii="Arial" w:hAnsi="Arial" w:cs="Arial"/>
        </w:rPr>
        <w:t xml:space="preserve">manage, </w:t>
      </w:r>
      <w:r>
        <w:rPr>
          <w:rFonts w:ascii="Arial" w:hAnsi="Arial" w:cs="Arial"/>
        </w:rPr>
        <w:t xml:space="preserve">remove and safely store, with a total cost of </w:t>
      </w:r>
      <w:r w:rsidRPr="00631C73">
        <w:rPr>
          <w:rFonts w:ascii="Arial" w:hAnsi="Arial" w:cs="Arial"/>
          <w:b/>
        </w:rPr>
        <w:t>$13,250</w:t>
      </w:r>
      <w:r>
        <w:rPr>
          <w:rFonts w:ascii="Arial" w:hAnsi="Arial" w:cs="Arial"/>
        </w:rPr>
        <w:t xml:space="preserve">. At this point the cost to recycle these bins has not been considered, as preference will be given to find a secondary use for these bins. </w:t>
      </w:r>
    </w:p>
    <w:p w14:paraId="0D223865" w14:textId="77777777" w:rsidR="00AF5350" w:rsidRDefault="00AF5350" w:rsidP="00631C73">
      <w:pPr>
        <w:spacing w:after="0"/>
        <w:rPr>
          <w:rFonts w:ascii="Arial" w:hAnsi="Arial" w:cs="Arial"/>
        </w:rPr>
      </w:pPr>
      <w:r>
        <w:rPr>
          <w:rFonts w:ascii="Arial" w:hAnsi="Arial" w:cs="Arial"/>
        </w:rPr>
        <w:t xml:space="preserve">Thus the total cost for the project would be $303,800. The project costs does not include the cost for promotional outreach, new signage, and staff training associated with the transition. </w:t>
      </w:r>
    </w:p>
    <w:p w14:paraId="74DA2A45" w14:textId="77777777" w:rsidR="00BD3070" w:rsidRDefault="00BD3070" w:rsidP="00631C73">
      <w:pPr>
        <w:spacing w:after="0"/>
        <w:rPr>
          <w:rFonts w:ascii="Arial" w:hAnsi="Arial" w:cs="Arial"/>
        </w:rPr>
      </w:pPr>
    </w:p>
    <w:p w14:paraId="70948004" w14:textId="77777777" w:rsidR="00913BA2" w:rsidRDefault="00913BA2" w:rsidP="00631C73">
      <w:pPr>
        <w:spacing w:after="0"/>
        <w:rPr>
          <w:rFonts w:ascii="Arial" w:hAnsi="Arial" w:cs="Arial"/>
        </w:rPr>
      </w:pPr>
      <w:r w:rsidRPr="00913BA2">
        <w:rPr>
          <w:rFonts w:ascii="Arial" w:hAnsi="Arial" w:cs="Arial"/>
          <w:b/>
        </w:rPr>
        <w:t>Timeline:</w:t>
      </w:r>
      <w:r>
        <w:rPr>
          <w:rFonts w:ascii="Arial" w:hAnsi="Arial" w:cs="Arial"/>
          <w:b/>
        </w:rPr>
        <w:t xml:space="preserve"> </w:t>
      </w:r>
      <w:r>
        <w:rPr>
          <w:rFonts w:ascii="Arial" w:hAnsi="Arial" w:cs="Arial"/>
        </w:rPr>
        <w:t>Although the final timeline is subject to staff capacity and weather conditions at the time of each phase of the project, the following is the proposed timeline for the project.</w:t>
      </w:r>
      <w:r w:rsidR="001361AD">
        <w:rPr>
          <w:rFonts w:ascii="Arial" w:hAnsi="Arial" w:cs="Arial"/>
        </w:rPr>
        <w:t xml:space="preserve"> As fabrication can commence even before the bins arrive, the project assumes two staff members working on the project for a period of 4 </w:t>
      </w:r>
      <w:r w:rsidR="00BD3070">
        <w:rPr>
          <w:rFonts w:ascii="Arial" w:hAnsi="Arial" w:cs="Arial"/>
        </w:rPr>
        <w:t>month and</w:t>
      </w:r>
      <w:r w:rsidR="001361AD">
        <w:rPr>
          <w:rFonts w:ascii="Arial" w:hAnsi="Arial" w:cs="Arial"/>
        </w:rPr>
        <w:t xml:space="preserve"> send to vendor for weatherization</w:t>
      </w:r>
      <w:r w:rsidR="00BD3070">
        <w:rPr>
          <w:rFonts w:ascii="Arial" w:hAnsi="Arial" w:cs="Arial"/>
        </w:rPr>
        <w:t xml:space="preserve"> before installation</w:t>
      </w:r>
      <w:r w:rsidR="00161E16">
        <w:rPr>
          <w:rFonts w:ascii="Arial" w:hAnsi="Arial" w:cs="Arial"/>
        </w:rPr>
        <w:t xml:space="preserve">. </w:t>
      </w:r>
    </w:p>
    <w:p w14:paraId="0C000979" w14:textId="77777777" w:rsidR="001361AD" w:rsidRDefault="001361AD" w:rsidP="00631C73">
      <w:pPr>
        <w:spacing w:after="0"/>
        <w:rPr>
          <w:rFonts w:ascii="Arial" w:hAnsi="Arial" w:cs="Arial"/>
        </w:rPr>
      </w:pPr>
    </w:p>
    <w:tbl>
      <w:tblPr>
        <w:tblStyle w:val="TableGrid"/>
        <w:tblW w:w="0" w:type="auto"/>
        <w:tblLook w:val="04A0" w:firstRow="1" w:lastRow="0" w:firstColumn="1" w:lastColumn="0" w:noHBand="0" w:noVBand="1"/>
      </w:tblPr>
      <w:tblGrid>
        <w:gridCol w:w="3145"/>
        <w:gridCol w:w="835"/>
        <w:gridCol w:w="836"/>
        <w:gridCol w:w="836"/>
        <w:gridCol w:w="835"/>
        <w:gridCol w:w="836"/>
        <w:gridCol w:w="836"/>
        <w:gridCol w:w="836"/>
        <w:gridCol w:w="1334"/>
      </w:tblGrid>
      <w:tr w:rsidR="001361AD" w14:paraId="2B583119" w14:textId="77777777" w:rsidTr="001361AD">
        <w:tc>
          <w:tcPr>
            <w:tcW w:w="3145" w:type="dxa"/>
            <w:vMerge w:val="restart"/>
          </w:tcPr>
          <w:p w14:paraId="78782FB6" w14:textId="77777777" w:rsidR="001361AD" w:rsidRDefault="001361AD" w:rsidP="00AF5350">
            <w:pPr>
              <w:rPr>
                <w:rFonts w:ascii="Arial" w:hAnsi="Arial" w:cs="Arial"/>
              </w:rPr>
            </w:pPr>
            <w:r>
              <w:rPr>
                <w:rFonts w:ascii="Arial" w:hAnsi="Arial" w:cs="Arial"/>
              </w:rPr>
              <w:t>Project phase</w:t>
            </w:r>
          </w:p>
        </w:tc>
        <w:tc>
          <w:tcPr>
            <w:tcW w:w="5850" w:type="dxa"/>
            <w:gridSpan w:val="7"/>
          </w:tcPr>
          <w:p w14:paraId="35CB4145" w14:textId="77777777" w:rsidR="001361AD" w:rsidRDefault="001361AD" w:rsidP="00631C73">
            <w:pPr>
              <w:rPr>
                <w:rFonts w:ascii="Arial" w:hAnsi="Arial" w:cs="Arial"/>
              </w:rPr>
            </w:pPr>
            <w:r>
              <w:rPr>
                <w:rFonts w:ascii="Arial" w:hAnsi="Arial" w:cs="Arial"/>
              </w:rPr>
              <w:t xml:space="preserve">Months from project launch </w:t>
            </w:r>
          </w:p>
        </w:tc>
        <w:tc>
          <w:tcPr>
            <w:tcW w:w="1334" w:type="dxa"/>
          </w:tcPr>
          <w:p w14:paraId="5193BA20" w14:textId="77777777" w:rsidR="001361AD" w:rsidRDefault="001361AD" w:rsidP="00631C73">
            <w:pPr>
              <w:rPr>
                <w:rFonts w:ascii="Arial" w:hAnsi="Arial" w:cs="Arial"/>
              </w:rPr>
            </w:pPr>
            <w:r>
              <w:rPr>
                <w:rFonts w:ascii="Arial" w:hAnsi="Arial" w:cs="Arial"/>
              </w:rPr>
              <w:t>Cost</w:t>
            </w:r>
          </w:p>
        </w:tc>
      </w:tr>
      <w:tr w:rsidR="001361AD" w14:paraId="5C1931DD" w14:textId="77777777" w:rsidTr="001361AD">
        <w:tc>
          <w:tcPr>
            <w:tcW w:w="3145" w:type="dxa"/>
            <w:vMerge/>
          </w:tcPr>
          <w:p w14:paraId="71604CE4" w14:textId="77777777" w:rsidR="001361AD" w:rsidRDefault="001361AD" w:rsidP="00AF5350">
            <w:pPr>
              <w:rPr>
                <w:rFonts w:ascii="Arial" w:hAnsi="Arial" w:cs="Arial"/>
              </w:rPr>
            </w:pPr>
          </w:p>
        </w:tc>
        <w:tc>
          <w:tcPr>
            <w:tcW w:w="835" w:type="dxa"/>
          </w:tcPr>
          <w:p w14:paraId="1672CB9B" w14:textId="77777777" w:rsidR="001361AD" w:rsidRDefault="001361AD" w:rsidP="00AF5350">
            <w:pPr>
              <w:rPr>
                <w:rFonts w:ascii="Arial" w:hAnsi="Arial" w:cs="Arial"/>
              </w:rPr>
            </w:pPr>
            <w:r>
              <w:rPr>
                <w:rFonts w:ascii="Arial" w:hAnsi="Arial" w:cs="Arial"/>
              </w:rPr>
              <w:t>1</w:t>
            </w:r>
          </w:p>
        </w:tc>
        <w:tc>
          <w:tcPr>
            <w:tcW w:w="836" w:type="dxa"/>
          </w:tcPr>
          <w:p w14:paraId="4CF9A7B0" w14:textId="77777777" w:rsidR="001361AD" w:rsidRDefault="001361AD" w:rsidP="00AF5350">
            <w:pPr>
              <w:rPr>
                <w:rFonts w:ascii="Arial" w:hAnsi="Arial" w:cs="Arial"/>
              </w:rPr>
            </w:pPr>
            <w:r>
              <w:rPr>
                <w:rFonts w:ascii="Arial" w:hAnsi="Arial" w:cs="Arial"/>
              </w:rPr>
              <w:t>2</w:t>
            </w:r>
          </w:p>
        </w:tc>
        <w:tc>
          <w:tcPr>
            <w:tcW w:w="836" w:type="dxa"/>
          </w:tcPr>
          <w:p w14:paraId="20A2F57D" w14:textId="77777777" w:rsidR="001361AD" w:rsidRDefault="001361AD" w:rsidP="00AF5350">
            <w:pPr>
              <w:rPr>
                <w:rFonts w:ascii="Arial" w:hAnsi="Arial" w:cs="Arial"/>
              </w:rPr>
            </w:pPr>
            <w:r>
              <w:rPr>
                <w:rFonts w:ascii="Arial" w:hAnsi="Arial" w:cs="Arial"/>
              </w:rPr>
              <w:t>3</w:t>
            </w:r>
          </w:p>
        </w:tc>
        <w:tc>
          <w:tcPr>
            <w:tcW w:w="835" w:type="dxa"/>
          </w:tcPr>
          <w:p w14:paraId="26B07B21" w14:textId="77777777" w:rsidR="001361AD" w:rsidRDefault="001361AD" w:rsidP="00AF5350">
            <w:pPr>
              <w:rPr>
                <w:rFonts w:ascii="Arial" w:hAnsi="Arial" w:cs="Arial"/>
              </w:rPr>
            </w:pPr>
            <w:r>
              <w:rPr>
                <w:rFonts w:ascii="Arial" w:hAnsi="Arial" w:cs="Arial"/>
              </w:rPr>
              <w:t>4</w:t>
            </w:r>
          </w:p>
        </w:tc>
        <w:tc>
          <w:tcPr>
            <w:tcW w:w="836" w:type="dxa"/>
          </w:tcPr>
          <w:p w14:paraId="5B7055BD" w14:textId="77777777" w:rsidR="001361AD" w:rsidRDefault="001361AD" w:rsidP="00AF5350">
            <w:pPr>
              <w:rPr>
                <w:rFonts w:ascii="Arial" w:hAnsi="Arial" w:cs="Arial"/>
              </w:rPr>
            </w:pPr>
            <w:r>
              <w:rPr>
                <w:rFonts w:ascii="Arial" w:hAnsi="Arial" w:cs="Arial"/>
              </w:rPr>
              <w:t>5</w:t>
            </w:r>
          </w:p>
        </w:tc>
        <w:tc>
          <w:tcPr>
            <w:tcW w:w="836" w:type="dxa"/>
          </w:tcPr>
          <w:p w14:paraId="7F9608B3" w14:textId="77777777" w:rsidR="001361AD" w:rsidRDefault="001361AD" w:rsidP="00AF5350">
            <w:pPr>
              <w:rPr>
                <w:rFonts w:ascii="Arial" w:hAnsi="Arial" w:cs="Arial"/>
              </w:rPr>
            </w:pPr>
            <w:r>
              <w:rPr>
                <w:rFonts w:ascii="Arial" w:hAnsi="Arial" w:cs="Arial"/>
              </w:rPr>
              <w:t>6</w:t>
            </w:r>
          </w:p>
        </w:tc>
        <w:tc>
          <w:tcPr>
            <w:tcW w:w="836" w:type="dxa"/>
          </w:tcPr>
          <w:p w14:paraId="39D8C173" w14:textId="77777777" w:rsidR="001361AD" w:rsidRDefault="001361AD" w:rsidP="00AF5350">
            <w:pPr>
              <w:rPr>
                <w:rFonts w:ascii="Arial" w:hAnsi="Arial" w:cs="Arial"/>
              </w:rPr>
            </w:pPr>
            <w:r>
              <w:rPr>
                <w:rFonts w:ascii="Arial" w:hAnsi="Arial" w:cs="Arial"/>
              </w:rPr>
              <w:t>7</w:t>
            </w:r>
          </w:p>
        </w:tc>
        <w:tc>
          <w:tcPr>
            <w:tcW w:w="1334" w:type="dxa"/>
          </w:tcPr>
          <w:p w14:paraId="4B822D85" w14:textId="77777777" w:rsidR="001361AD" w:rsidRDefault="001361AD" w:rsidP="00AF5350">
            <w:pPr>
              <w:rPr>
                <w:rFonts w:ascii="Arial" w:hAnsi="Arial" w:cs="Arial"/>
              </w:rPr>
            </w:pPr>
          </w:p>
        </w:tc>
      </w:tr>
      <w:tr w:rsidR="001361AD" w14:paraId="6AE5649C" w14:textId="77777777" w:rsidTr="001361AD">
        <w:tc>
          <w:tcPr>
            <w:tcW w:w="3145" w:type="dxa"/>
          </w:tcPr>
          <w:p w14:paraId="4D9AD05D" w14:textId="77777777" w:rsidR="001361AD" w:rsidRDefault="001361AD" w:rsidP="00AF5350">
            <w:pPr>
              <w:rPr>
                <w:rFonts w:ascii="Arial" w:hAnsi="Arial" w:cs="Arial"/>
              </w:rPr>
            </w:pPr>
            <w:r>
              <w:rPr>
                <w:rFonts w:ascii="Arial" w:hAnsi="Arial" w:cs="Arial"/>
              </w:rPr>
              <w:t xml:space="preserve">Bin Procurement </w:t>
            </w:r>
          </w:p>
        </w:tc>
        <w:tc>
          <w:tcPr>
            <w:tcW w:w="835" w:type="dxa"/>
            <w:shd w:val="clear" w:color="auto" w:fill="002060"/>
          </w:tcPr>
          <w:p w14:paraId="47385AE6" w14:textId="77777777" w:rsidR="001361AD" w:rsidRDefault="001361AD" w:rsidP="00AF5350">
            <w:pPr>
              <w:rPr>
                <w:rFonts w:ascii="Arial" w:hAnsi="Arial" w:cs="Arial"/>
              </w:rPr>
            </w:pPr>
          </w:p>
        </w:tc>
        <w:tc>
          <w:tcPr>
            <w:tcW w:w="836" w:type="dxa"/>
            <w:shd w:val="clear" w:color="auto" w:fill="002060"/>
          </w:tcPr>
          <w:p w14:paraId="5803FE99" w14:textId="77777777" w:rsidR="001361AD" w:rsidRDefault="001361AD" w:rsidP="00AF5350">
            <w:pPr>
              <w:rPr>
                <w:rFonts w:ascii="Arial" w:hAnsi="Arial" w:cs="Arial"/>
              </w:rPr>
            </w:pPr>
          </w:p>
        </w:tc>
        <w:tc>
          <w:tcPr>
            <w:tcW w:w="836" w:type="dxa"/>
          </w:tcPr>
          <w:p w14:paraId="2C4B13A4" w14:textId="77777777" w:rsidR="001361AD" w:rsidRDefault="001361AD" w:rsidP="00AF5350">
            <w:pPr>
              <w:rPr>
                <w:rFonts w:ascii="Arial" w:hAnsi="Arial" w:cs="Arial"/>
              </w:rPr>
            </w:pPr>
          </w:p>
        </w:tc>
        <w:tc>
          <w:tcPr>
            <w:tcW w:w="835" w:type="dxa"/>
          </w:tcPr>
          <w:p w14:paraId="573D4F2C" w14:textId="77777777" w:rsidR="001361AD" w:rsidRDefault="001361AD" w:rsidP="00AF5350">
            <w:pPr>
              <w:rPr>
                <w:rFonts w:ascii="Arial" w:hAnsi="Arial" w:cs="Arial"/>
              </w:rPr>
            </w:pPr>
          </w:p>
        </w:tc>
        <w:tc>
          <w:tcPr>
            <w:tcW w:w="836" w:type="dxa"/>
          </w:tcPr>
          <w:p w14:paraId="66132798" w14:textId="77777777" w:rsidR="001361AD" w:rsidRDefault="001361AD" w:rsidP="00AF5350">
            <w:pPr>
              <w:rPr>
                <w:rFonts w:ascii="Arial" w:hAnsi="Arial" w:cs="Arial"/>
              </w:rPr>
            </w:pPr>
          </w:p>
        </w:tc>
        <w:tc>
          <w:tcPr>
            <w:tcW w:w="836" w:type="dxa"/>
          </w:tcPr>
          <w:p w14:paraId="07E2DF8B" w14:textId="77777777" w:rsidR="001361AD" w:rsidRDefault="001361AD" w:rsidP="00AF5350">
            <w:pPr>
              <w:rPr>
                <w:rFonts w:ascii="Arial" w:hAnsi="Arial" w:cs="Arial"/>
              </w:rPr>
            </w:pPr>
          </w:p>
        </w:tc>
        <w:tc>
          <w:tcPr>
            <w:tcW w:w="836" w:type="dxa"/>
          </w:tcPr>
          <w:p w14:paraId="25A68B80" w14:textId="77777777" w:rsidR="001361AD" w:rsidRDefault="001361AD" w:rsidP="00AF5350">
            <w:pPr>
              <w:rPr>
                <w:rFonts w:ascii="Arial" w:hAnsi="Arial" w:cs="Arial"/>
              </w:rPr>
            </w:pPr>
          </w:p>
        </w:tc>
        <w:tc>
          <w:tcPr>
            <w:tcW w:w="1334" w:type="dxa"/>
          </w:tcPr>
          <w:p w14:paraId="0142633A" w14:textId="77777777" w:rsidR="001361AD" w:rsidRDefault="001361AD" w:rsidP="00AF5350">
            <w:pPr>
              <w:rPr>
                <w:rFonts w:ascii="Arial" w:hAnsi="Arial" w:cs="Arial"/>
              </w:rPr>
            </w:pPr>
            <w:r>
              <w:rPr>
                <w:rFonts w:ascii="Arial" w:hAnsi="Arial" w:cs="Arial"/>
              </w:rPr>
              <w:t>$</w:t>
            </w:r>
            <w:r>
              <w:t xml:space="preserve"> </w:t>
            </w:r>
            <w:r w:rsidRPr="001361AD">
              <w:rPr>
                <w:rFonts w:ascii="Arial" w:hAnsi="Arial" w:cs="Arial"/>
              </w:rPr>
              <w:t>160,550</w:t>
            </w:r>
          </w:p>
        </w:tc>
      </w:tr>
      <w:tr w:rsidR="001361AD" w14:paraId="72F353D3" w14:textId="77777777" w:rsidTr="001361AD">
        <w:tc>
          <w:tcPr>
            <w:tcW w:w="3145" w:type="dxa"/>
          </w:tcPr>
          <w:p w14:paraId="7D51ABE1" w14:textId="77777777" w:rsidR="001361AD" w:rsidRDefault="001361AD" w:rsidP="00AF5350">
            <w:pPr>
              <w:rPr>
                <w:rFonts w:ascii="Arial" w:hAnsi="Arial" w:cs="Arial"/>
              </w:rPr>
            </w:pPr>
            <w:r>
              <w:rPr>
                <w:rFonts w:ascii="Arial" w:hAnsi="Arial" w:cs="Arial"/>
              </w:rPr>
              <w:t xml:space="preserve">Fabrication </w:t>
            </w:r>
          </w:p>
        </w:tc>
        <w:tc>
          <w:tcPr>
            <w:tcW w:w="835" w:type="dxa"/>
            <w:shd w:val="clear" w:color="auto" w:fill="002060"/>
          </w:tcPr>
          <w:p w14:paraId="413BE22E" w14:textId="77777777" w:rsidR="001361AD" w:rsidRDefault="001361AD" w:rsidP="00AF5350">
            <w:pPr>
              <w:rPr>
                <w:rFonts w:ascii="Arial" w:hAnsi="Arial" w:cs="Arial"/>
              </w:rPr>
            </w:pPr>
          </w:p>
        </w:tc>
        <w:tc>
          <w:tcPr>
            <w:tcW w:w="836" w:type="dxa"/>
            <w:shd w:val="clear" w:color="auto" w:fill="002060"/>
          </w:tcPr>
          <w:p w14:paraId="3160D9E6" w14:textId="77777777" w:rsidR="001361AD" w:rsidRDefault="001361AD" w:rsidP="00AF5350">
            <w:pPr>
              <w:rPr>
                <w:rFonts w:ascii="Arial" w:hAnsi="Arial" w:cs="Arial"/>
              </w:rPr>
            </w:pPr>
          </w:p>
        </w:tc>
        <w:tc>
          <w:tcPr>
            <w:tcW w:w="836" w:type="dxa"/>
            <w:shd w:val="clear" w:color="auto" w:fill="002060"/>
          </w:tcPr>
          <w:p w14:paraId="6B942890" w14:textId="77777777" w:rsidR="001361AD" w:rsidRDefault="001361AD" w:rsidP="00AF5350">
            <w:pPr>
              <w:rPr>
                <w:rFonts w:ascii="Arial" w:hAnsi="Arial" w:cs="Arial"/>
              </w:rPr>
            </w:pPr>
          </w:p>
        </w:tc>
        <w:tc>
          <w:tcPr>
            <w:tcW w:w="835" w:type="dxa"/>
            <w:shd w:val="clear" w:color="auto" w:fill="002060"/>
          </w:tcPr>
          <w:p w14:paraId="2DE51E9D" w14:textId="77777777" w:rsidR="001361AD" w:rsidRDefault="001361AD" w:rsidP="00AF5350">
            <w:pPr>
              <w:rPr>
                <w:rFonts w:ascii="Arial" w:hAnsi="Arial" w:cs="Arial"/>
              </w:rPr>
            </w:pPr>
          </w:p>
        </w:tc>
        <w:tc>
          <w:tcPr>
            <w:tcW w:w="836" w:type="dxa"/>
            <w:shd w:val="clear" w:color="auto" w:fill="FFFFFF" w:themeFill="background1"/>
          </w:tcPr>
          <w:p w14:paraId="49D44214" w14:textId="77777777" w:rsidR="001361AD" w:rsidRDefault="001361AD" w:rsidP="00AF5350">
            <w:pPr>
              <w:rPr>
                <w:rFonts w:ascii="Arial" w:hAnsi="Arial" w:cs="Arial"/>
              </w:rPr>
            </w:pPr>
          </w:p>
        </w:tc>
        <w:tc>
          <w:tcPr>
            <w:tcW w:w="836" w:type="dxa"/>
          </w:tcPr>
          <w:p w14:paraId="6EF7D952" w14:textId="77777777" w:rsidR="001361AD" w:rsidRDefault="001361AD" w:rsidP="00AF5350">
            <w:pPr>
              <w:rPr>
                <w:rFonts w:ascii="Arial" w:hAnsi="Arial" w:cs="Arial"/>
              </w:rPr>
            </w:pPr>
          </w:p>
        </w:tc>
        <w:tc>
          <w:tcPr>
            <w:tcW w:w="836" w:type="dxa"/>
          </w:tcPr>
          <w:p w14:paraId="355919BF" w14:textId="77777777" w:rsidR="001361AD" w:rsidRDefault="001361AD" w:rsidP="00AF5350">
            <w:pPr>
              <w:rPr>
                <w:rFonts w:ascii="Arial" w:hAnsi="Arial" w:cs="Arial"/>
              </w:rPr>
            </w:pPr>
          </w:p>
        </w:tc>
        <w:tc>
          <w:tcPr>
            <w:tcW w:w="1334" w:type="dxa"/>
          </w:tcPr>
          <w:p w14:paraId="363D9113" w14:textId="77777777" w:rsidR="001361AD" w:rsidRDefault="001361AD" w:rsidP="00AF5350">
            <w:pPr>
              <w:rPr>
                <w:rFonts w:ascii="Arial" w:hAnsi="Arial" w:cs="Arial"/>
              </w:rPr>
            </w:pPr>
            <w:r>
              <w:rPr>
                <w:rFonts w:ascii="Arial" w:hAnsi="Arial" w:cs="Arial"/>
              </w:rPr>
              <w:t>$   91,000</w:t>
            </w:r>
          </w:p>
        </w:tc>
      </w:tr>
      <w:tr w:rsidR="001361AD" w14:paraId="7F2A3791" w14:textId="77777777" w:rsidTr="001361AD">
        <w:tc>
          <w:tcPr>
            <w:tcW w:w="3145" w:type="dxa"/>
          </w:tcPr>
          <w:p w14:paraId="7BE3C241" w14:textId="77777777" w:rsidR="001361AD" w:rsidRDefault="001361AD" w:rsidP="00AF5350">
            <w:pPr>
              <w:rPr>
                <w:rFonts w:ascii="Arial" w:hAnsi="Arial" w:cs="Arial"/>
              </w:rPr>
            </w:pPr>
            <w:r>
              <w:rPr>
                <w:rFonts w:ascii="Arial" w:hAnsi="Arial" w:cs="Arial"/>
              </w:rPr>
              <w:t>Weatherization</w:t>
            </w:r>
          </w:p>
        </w:tc>
        <w:tc>
          <w:tcPr>
            <w:tcW w:w="835" w:type="dxa"/>
          </w:tcPr>
          <w:p w14:paraId="6BA03A83" w14:textId="77777777" w:rsidR="001361AD" w:rsidRDefault="001361AD" w:rsidP="00AF5350">
            <w:pPr>
              <w:rPr>
                <w:rFonts w:ascii="Arial" w:hAnsi="Arial" w:cs="Arial"/>
              </w:rPr>
            </w:pPr>
          </w:p>
        </w:tc>
        <w:tc>
          <w:tcPr>
            <w:tcW w:w="836" w:type="dxa"/>
          </w:tcPr>
          <w:p w14:paraId="7CF19A03" w14:textId="77777777" w:rsidR="001361AD" w:rsidRDefault="001361AD" w:rsidP="00AF5350">
            <w:pPr>
              <w:rPr>
                <w:rFonts w:ascii="Arial" w:hAnsi="Arial" w:cs="Arial"/>
              </w:rPr>
            </w:pPr>
          </w:p>
        </w:tc>
        <w:tc>
          <w:tcPr>
            <w:tcW w:w="836" w:type="dxa"/>
            <w:shd w:val="clear" w:color="auto" w:fill="002060"/>
          </w:tcPr>
          <w:p w14:paraId="5BAE70FB" w14:textId="77777777" w:rsidR="001361AD" w:rsidRDefault="001361AD" w:rsidP="00AF5350">
            <w:pPr>
              <w:rPr>
                <w:rFonts w:ascii="Arial" w:hAnsi="Arial" w:cs="Arial"/>
              </w:rPr>
            </w:pPr>
          </w:p>
        </w:tc>
        <w:tc>
          <w:tcPr>
            <w:tcW w:w="835" w:type="dxa"/>
            <w:shd w:val="clear" w:color="auto" w:fill="002060"/>
          </w:tcPr>
          <w:p w14:paraId="4E312BD1" w14:textId="77777777" w:rsidR="001361AD" w:rsidRDefault="001361AD" w:rsidP="00AF5350">
            <w:pPr>
              <w:rPr>
                <w:rFonts w:ascii="Arial" w:hAnsi="Arial" w:cs="Arial"/>
              </w:rPr>
            </w:pPr>
          </w:p>
        </w:tc>
        <w:tc>
          <w:tcPr>
            <w:tcW w:w="836" w:type="dxa"/>
            <w:shd w:val="clear" w:color="auto" w:fill="002060"/>
          </w:tcPr>
          <w:p w14:paraId="4F6ADA93" w14:textId="77777777" w:rsidR="001361AD" w:rsidRDefault="001361AD" w:rsidP="00AF5350">
            <w:pPr>
              <w:rPr>
                <w:rFonts w:ascii="Arial" w:hAnsi="Arial" w:cs="Arial"/>
              </w:rPr>
            </w:pPr>
          </w:p>
        </w:tc>
        <w:tc>
          <w:tcPr>
            <w:tcW w:w="836" w:type="dxa"/>
            <w:shd w:val="clear" w:color="auto" w:fill="002060"/>
          </w:tcPr>
          <w:p w14:paraId="51501796" w14:textId="77777777" w:rsidR="001361AD" w:rsidRDefault="001361AD" w:rsidP="00AF5350">
            <w:pPr>
              <w:rPr>
                <w:rFonts w:ascii="Arial" w:hAnsi="Arial" w:cs="Arial"/>
              </w:rPr>
            </w:pPr>
          </w:p>
        </w:tc>
        <w:tc>
          <w:tcPr>
            <w:tcW w:w="836" w:type="dxa"/>
          </w:tcPr>
          <w:p w14:paraId="08A5BBB3" w14:textId="77777777" w:rsidR="001361AD" w:rsidRDefault="001361AD" w:rsidP="00AF5350">
            <w:pPr>
              <w:rPr>
                <w:rFonts w:ascii="Arial" w:hAnsi="Arial" w:cs="Arial"/>
              </w:rPr>
            </w:pPr>
          </w:p>
        </w:tc>
        <w:tc>
          <w:tcPr>
            <w:tcW w:w="1334" w:type="dxa"/>
          </w:tcPr>
          <w:p w14:paraId="591E6C36" w14:textId="77777777" w:rsidR="001361AD" w:rsidRDefault="001361AD" w:rsidP="00AF5350">
            <w:pPr>
              <w:rPr>
                <w:rFonts w:ascii="Arial" w:hAnsi="Arial" w:cs="Arial"/>
              </w:rPr>
            </w:pPr>
            <w:r>
              <w:rPr>
                <w:rFonts w:ascii="Arial" w:hAnsi="Arial" w:cs="Arial"/>
              </w:rPr>
              <w:t>$   20,800</w:t>
            </w:r>
          </w:p>
        </w:tc>
      </w:tr>
      <w:tr w:rsidR="00AF5350" w14:paraId="3B65175C" w14:textId="77777777" w:rsidTr="001361AD">
        <w:tc>
          <w:tcPr>
            <w:tcW w:w="3145" w:type="dxa"/>
          </w:tcPr>
          <w:p w14:paraId="11A2C1B8" w14:textId="77777777" w:rsidR="00AF5350" w:rsidRDefault="00AF5350" w:rsidP="00AF5350">
            <w:pPr>
              <w:rPr>
                <w:rFonts w:ascii="Arial" w:hAnsi="Arial" w:cs="Arial"/>
              </w:rPr>
            </w:pPr>
            <w:r>
              <w:rPr>
                <w:rFonts w:ascii="Arial" w:hAnsi="Arial" w:cs="Arial"/>
              </w:rPr>
              <w:t xml:space="preserve">Installation </w:t>
            </w:r>
          </w:p>
        </w:tc>
        <w:tc>
          <w:tcPr>
            <w:tcW w:w="835" w:type="dxa"/>
          </w:tcPr>
          <w:p w14:paraId="2BEE760E" w14:textId="77777777" w:rsidR="00AF5350" w:rsidRDefault="00AF5350" w:rsidP="00AF5350">
            <w:pPr>
              <w:rPr>
                <w:rFonts w:ascii="Arial" w:hAnsi="Arial" w:cs="Arial"/>
              </w:rPr>
            </w:pPr>
          </w:p>
        </w:tc>
        <w:tc>
          <w:tcPr>
            <w:tcW w:w="836" w:type="dxa"/>
          </w:tcPr>
          <w:p w14:paraId="7633B220" w14:textId="77777777" w:rsidR="00AF5350" w:rsidRDefault="00AF5350" w:rsidP="00AF5350">
            <w:pPr>
              <w:rPr>
                <w:rFonts w:ascii="Arial" w:hAnsi="Arial" w:cs="Arial"/>
              </w:rPr>
            </w:pPr>
          </w:p>
        </w:tc>
        <w:tc>
          <w:tcPr>
            <w:tcW w:w="836" w:type="dxa"/>
          </w:tcPr>
          <w:p w14:paraId="38457AEC" w14:textId="77777777" w:rsidR="00AF5350" w:rsidRDefault="00AF5350" w:rsidP="00AF5350">
            <w:pPr>
              <w:rPr>
                <w:rFonts w:ascii="Arial" w:hAnsi="Arial" w:cs="Arial"/>
              </w:rPr>
            </w:pPr>
          </w:p>
        </w:tc>
        <w:tc>
          <w:tcPr>
            <w:tcW w:w="835" w:type="dxa"/>
          </w:tcPr>
          <w:p w14:paraId="5C898EF8" w14:textId="77777777" w:rsidR="00AF5350" w:rsidRDefault="00AF5350" w:rsidP="00AF5350">
            <w:pPr>
              <w:rPr>
                <w:rFonts w:ascii="Arial" w:hAnsi="Arial" w:cs="Arial"/>
              </w:rPr>
            </w:pPr>
          </w:p>
        </w:tc>
        <w:tc>
          <w:tcPr>
            <w:tcW w:w="836" w:type="dxa"/>
          </w:tcPr>
          <w:p w14:paraId="243E94C4" w14:textId="77777777" w:rsidR="00AF5350" w:rsidRDefault="00AF5350" w:rsidP="00AF5350">
            <w:pPr>
              <w:rPr>
                <w:rFonts w:ascii="Arial" w:hAnsi="Arial" w:cs="Arial"/>
              </w:rPr>
            </w:pPr>
          </w:p>
        </w:tc>
        <w:tc>
          <w:tcPr>
            <w:tcW w:w="836" w:type="dxa"/>
          </w:tcPr>
          <w:p w14:paraId="0FDDE06C" w14:textId="77777777" w:rsidR="00AF5350" w:rsidRDefault="00AF5350" w:rsidP="00AF5350">
            <w:pPr>
              <w:rPr>
                <w:rFonts w:ascii="Arial" w:hAnsi="Arial" w:cs="Arial"/>
              </w:rPr>
            </w:pPr>
          </w:p>
        </w:tc>
        <w:tc>
          <w:tcPr>
            <w:tcW w:w="836" w:type="dxa"/>
            <w:shd w:val="clear" w:color="auto" w:fill="002060"/>
          </w:tcPr>
          <w:p w14:paraId="4DF75212" w14:textId="77777777" w:rsidR="00AF5350" w:rsidRDefault="00AF5350" w:rsidP="00AF5350">
            <w:pPr>
              <w:rPr>
                <w:rFonts w:ascii="Arial" w:hAnsi="Arial" w:cs="Arial"/>
              </w:rPr>
            </w:pPr>
          </w:p>
        </w:tc>
        <w:tc>
          <w:tcPr>
            <w:tcW w:w="1334" w:type="dxa"/>
          </w:tcPr>
          <w:p w14:paraId="24145747" w14:textId="77777777" w:rsidR="00AF5350" w:rsidRDefault="001361AD" w:rsidP="00AF5350">
            <w:pPr>
              <w:rPr>
                <w:rFonts w:ascii="Arial" w:hAnsi="Arial" w:cs="Arial"/>
              </w:rPr>
            </w:pPr>
            <w:r>
              <w:rPr>
                <w:rFonts w:ascii="Arial" w:hAnsi="Arial" w:cs="Arial"/>
              </w:rPr>
              <w:t>$   18,200</w:t>
            </w:r>
          </w:p>
        </w:tc>
      </w:tr>
      <w:tr w:rsidR="00AF5350" w14:paraId="09E4198D" w14:textId="77777777" w:rsidTr="001361AD">
        <w:tc>
          <w:tcPr>
            <w:tcW w:w="3145" w:type="dxa"/>
          </w:tcPr>
          <w:p w14:paraId="303DF2B9" w14:textId="77777777" w:rsidR="00AF5350" w:rsidRDefault="00AF5350" w:rsidP="00AF5350">
            <w:pPr>
              <w:rPr>
                <w:rFonts w:ascii="Arial" w:hAnsi="Arial" w:cs="Arial"/>
              </w:rPr>
            </w:pPr>
            <w:r>
              <w:rPr>
                <w:rFonts w:ascii="Arial" w:hAnsi="Arial" w:cs="Arial"/>
              </w:rPr>
              <w:t xml:space="preserve">Removal of current bins </w:t>
            </w:r>
          </w:p>
        </w:tc>
        <w:tc>
          <w:tcPr>
            <w:tcW w:w="835" w:type="dxa"/>
          </w:tcPr>
          <w:p w14:paraId="539575ED" w14:textId="77777777" w:rsidR="00AF5350" w:rsidRDefault="00AF5350" w:rsidP="00AF5350">
            <w:pPr>
              <w:rPr>
                <w:rFonts w:ascii="Arial" w:hAnsi="Arial" w:cs="Arial"/>
              </w:rPr>
            </w:pPr>
          </w:p>
        </w:tc>
        <w:tc>
          <w:tcPr>
            <w:tcW w:w="836" w:type="dxa"/>
          </w:tcPr>
          <w:p w14:paraId="27D9F352" w14:textId="77777777" w:rsidR="00AF5350" w:rsidRDefault="00AF5350" w:rsidP="00AF5350">
            <w:pPr>
              <w:rPr>
                <w:rFonts w:ascii="Arial" w:hAnsi="Arial" w:cs="Arial"/>
              </w:rPr>
            </w:pPr>
          </w:p>
        </w:tc>
        <w:tc>
          <w:tcPr>
            <w:tcW w:w="836" w:type="dxa"/>
          </w:tcPr>
          <w:p w14:paraId="6F584BAE" w14:textId="77777777" w:rsidR="00AF5350" w:rsidRDefault="00AF5350" w:rsidP="00AF5350">
            <w:pPr>
              <w:rPr>
                <w:rFonts w:ascii="Arial" w:hAnsi="Arial" w:cs="Arial"/>
              </w:rPr>
            </w:pPr>
          </w:p>
        </w:tc>
        <w:tc>
          <w:tcPr>
            <w:tcW w:w="835" w:type="dxa"/>
          </w:tcPr>
          <w:p w14:paraId="295C4993" w14:textId="77777777" w:rsidR="00AF5350" w:rsidRDefault="00AF5350" w:rsidP="00AF5350">
            <w:pPr>
              <w:rPr>
                <w:rFonts w:ascii="Arial" w:hAnsi="Arial" w:cs="Arial"/>
              </w:rPr>
            </w:pPr>
          </w:p>
        </w:tc>
        <w:tc>
          <w:tcPr>
            <w:tcW w:w="836" w:type="dxa"/>
          </w:tcPr>
          <w:p w14:paraId="547F4D84" w14:textId="77777777" w:rsidR="00AF5350" w:rsidRDefault="00AF5350" w:rsidP="00AF5350">
            <w:pPr>
              <w:rPr>
                <w:rFonts w:ascii="Arial" w:hAnsi="Arial" w:cs="Arial"/>
              </w:rPr>
            </w:pPr>
          </w:p>
        </w:tc>
        <w:tc>
          <w:tcPr>
            <w:tcW w:w="836" w:type="dxa"/>
          </w:tcPr>
          <w:p w14:paraId="32CD94E0" w14:textId="77777777" w:rsidR="00AF5350" w:rsidRDefault="00AF5350" w:rsidP="00AF5350">
            <w:pPr>
              <w:rPr>
                <w:rFonts w:ascii="Arial" w:hAnsi="Arial" w:cs="Arial"/>
              </w:rPr>
            </w:pPr>
          </w:p>
        </w:tc>
        <w:tc>
          <w:tcPr>
            <w:tcW w:w="836" w:type="dxa"/>
            <w:shd w:val="clear" w:color="auto" w:fill="002060"/>
          </w:tcPr>
          <w:p w14:paraId="13D519A3" w14:textId="77777777" w:rsidR="00AF5350" w:rsidRDefault="00AF5350" w:rsidP="00AF5350">
            <w:pPr>
              <w:rPr>
                <w:rFonts w:ascii="Arial" w:hAnsi="Arial" w:cs="Arial"/>
              </w:rPr>
            </w:pPr>
          </w:p>
        </w:tc>
        <w:tc>
          <w:tcPr>
            <w:tcW w:w="1334" w:type="dxa"/>
          </w:tcPr>
          <w:p w14:paraId="714547E5" w14:textId="77777777" w:rsidR="00AF5350" w:rsidRDefault="001361AD" w:rsidP="00AF5350">
            <w:pPr>
              <w:rPr>
                <w:rFonts w:ascii="Arial" w:hAnsi="Arial" w:cs="Arial"/>
              </w:rPr>
            </w:pPr>
            <w:r>
              <w:rPr>
                <w:rFonts w:ascii="Arial" w:hAnsi="Arial" w:cs="Arial"/>
              </w:rPr>
              <w:t>$   13,250</w:t>
            </w:r>
          </w:p>
        </w:tc>
      </w:tr>
      <w:tr w:rsidR="001361AD" w14:paraId="520233C2" w14:textId="77777777" w:rsidTr="00E417E0">
        <w:tc>
          <w:tcPr>
            <w:tcW w:w="8995" w:type="dxa"/>
            <w:gridSpan w:val="8"/>
          </w:tcPr>
          <w:p w14:paraId="0EB4E55B" w14:textId="77777777" w:rsidR="001361AD" w:rsidRPr="001361AD" w:rsidRDefault="001361AD" w:rsidP="00AF5350">
            <w:pPr>
              <w:rPr>
                <w:rFonts w:ascii="Arial" w:hAnsi="Arial" w:cs="Arial"/>
                <w:b/>
              </w:rPr>
            </w:pPr>
            <w:r w:rsidRPr="001361AD">
              <w:rPr>
                <w:rFonts w:ascii="Arial" w:hAnsi="Arial" w:cs="Arial"/>
                <w:b/>
              </w:rPr>
              <w:t xml:space="preserve">Total </w:t>
            </w:r>
          </w:p>
        </w:tc>
        <w:tc>
          <w:tcPr>
            <w:tcW w:w="1334" w:type="dxa"/>
          </w:tcPr>
          <w:p w14:paraId="4CCF9133" w14:textId="77777777" w:rsidR="001361AD" w:rsidRPr="001361AD" w:rsidRDefault="001361AD" w:rsidP="00AF5350">
            <w:pPr>
              <w:rPr>
                <w:rFonts w:ascii="Arial" w:hAnsi="Arial" w:cs="Arial"/>
                <w:b/>
              </w:rPr>
            </w:pPr>
            <w:r w:rsidRPr="001361AD">
              <w:rPr>
                <w:rFonts w:ascii="Arial" w:hAnsi="Arial" w:cs="Arial"/>
                <w:b/>
              </w:rPr>
              <w:t>$ 303,800</w:t>
            </w:r>
          </w:p>
        </w:tc>
      </w:tr>
    </w:tbl>
    <w:p w14:paraId="39887856" w14:textId="1C0414F1" w:rsidR="00913BA2" w:rsidRPr="00913BA2" w:rsidRDefault="00913BA2" w:rsidP="00631C73">
      <w:pPr>
        <w:spacing w:after="0"/>
        <w:rPr>
          <w:rFonts w:ascii="Arial" w:hAnsi="Arial" w:cs="Arial"/>
        </w:rPr>
      </w:pPr>
    </w:p>
    <w:sectPr w:rsidR="00913BA2" w:rsidRPr="00913BA2" w:rsidSect="00754AEC">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3F3B" w14:textId="77777777" w:rsidR="006A2C87" w:rsidRDefault="006A2C87" w:rsidP="003A36DF">
      <w:pPr>
        <w:spacing w:after="0" w:line="240" w:lineRule="auto"/>
      </w:pPr>
      <w:r>
        <w:separator/>
      </w:r>
    </w:p>
  </w:endnote>
  <w:endnote w:type="continuationSeparator" w:id="0">
    <w:p w14:paraId="08694D1A" w14:textId="77777777" w:rsidR="006A2C87" w:rsidRDefault="006A2C87" w:rsidP="003A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B5BA" w14:textId="77777777" w:rsidR="006A2C87" w:rsidRDefault="006A2C87" w:rsidP="003A36DF">
      <w:pPr>
        <w:spacing w:after="0" w:line="240" w:lineRule="auto"/>
      </w:pPr>
      <w:r>
        <w:separator/>
      </w:r>
    </w:p>
  </w:footnote>
  <w:footnote w:type="continuationSeparator" w:id="0">
    <w:p w14:paraId="7451E3E5" w14:textId="77777777" w:rsidR="006A2C87" w:rsidRDefault="006A2C87" w:rsidP="003A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235BC"/>
    <w:multiLevelType w:val="hybridMultilevel"/>
    <w:tmpl w:val="5B1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A448A"/>
    <w:multiLevelType w:val="hybridMultilevel"/>
    <w:tmpl w:val="5DFE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B"/>
    <w:rsid w:val="000C3D71"/>
    <w:rsid w:val="001332A8"/>
    <w:rsid w:val="001361AD"/>
    <w:rsid w:val="00161E16"/>
    <w:rsid w:val="0017489D"/>
    <w:rsid w:val="00296C8A"/>
    <w:rsid w:val="002F161B"/>
    <w:rsid w:val="002F3350"/>
    <w:rsid w:val="002F6361"/>
    <w:rsid w:val="003679C8"/>
    <w:rsid w:val="003A36DF"/>
    <w:rsid w:val="003B26CB"/>
    <w:rsid w:val="004144FC"/>
    <w:rsid w:val="00505BBB"/>
    <w:rsid w:val="00631C73"/>
    <w:rsid w:val="00640521"/>
    <w:rsid w:val="006A2C87"/>
    <w:rsid w:val="00740136"/>
    <w:rsid w:val="00754AEC"/>
    <w:rsid w:val="009131E0"/>
    <w:rsid w:val="00913BA2"/>
    <w:rsid w:val="00A77D35"/>
    <w:rsid w:val="00AF2839"/>
    <w:rsid w:val="00AF5350"/>
    <w:rsid w:val="00B03AE4"/>
    <w:rsid w:val="00BC4D73"/>
    <w:rsid w:val="00BD3070"/>
    <w:rsid w:val="00C41D8C"/>
    <w:rsid w:val="00D01B4E"/>
    <w:rsid w:val="00D43782"/>
    <w:rsid w:val="00DB57AF"/>
    <w:rsid w:val="00E26C07"/>
    <w:rsid w:val="00E52485"/>
    <w:rsid w:val="00F20A5F"/>
    <w:rsid w:val="00F40B6C"/>
    <w:rsid w:val="00F66194"/>
    <w:rsid w:val="00F66F55"/>
    <w:rsid w:val="00F73DB4"/>
    <w:rsid w:val="00FC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199E"/>
  <w15:chartTrackingRefBased/>
  <w15:docId w15:val="{0AD012A3-F07C-4937-AA31-748839C6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B26CB"/>
  </w:style>
  <w:style w:type="paragraph" w:styleId="ListParagraph">
    <w:name w:val="List Paragraph"/>
    <w:basedOn w:val="Normal"/>
    <w:uiPriority w:val="34"/>
    <w:qFormat/>
    <w:rsid w:val="00F66F55"/>
    <w:pPr>
      <w:ind w:left="720"/>
      <w:contextualSpacing/>
    </w:pPr>
  </w:style>
  <w:style w:type="paragraph" w:styleId="FootnoteText">
    <w:name w:val="footnote text"/>
    <w:basedOn w:val="Normal"/>
    <w:link w:val="FootnoteTextChar"/>
    <w:uiPriority w:val="99"/>
    <w:semiHidden/>
    <w:unhideWhenUsed/>
    <w:rsid w:val="003A3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6DF"/>
    <w:rPr>
      <w:sz w:val="20"/>
      <w:szCs w:val="20"/>
    </w:rPr>
  </w:style>
  <w:style w:type="character" w:styleId="FootnoteReference">
    <w:name w:val="footnote reference"/>
    <w:basedOn w:val="DefaultParagraphFont"/>
    <w:uiPriority w:val="99"/>
    <w:semiHidden/>
    <w:unhideWhenUsed/>
    <w:rsid w:val="003A36DF"/>
    <w:rPr>
      <w:vertAlign w:val="superscript"/>
    </w:rPr>
  </w:style>
  <w:style w:type="paragraph" w:styleId="EndnoteText">
    <w:name w:val="endnote text"/>
    <w:basedOn w:val="Normal"/>
    <w:link w:val="EndnoteTextChar"/>
    <w:uiPriority w:val="99"/>
    <w:semiHidden/>
    <w:unhideWhenUsed/>
    <w:rsid w:val="003A3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36DF"/>
    <w:rPr>
      <w:sz w:val="20"/>
      <w:szCs w:val="20"/>
    </w:rPr>
  </w:style>
  <w:style w:type="character" w:styleId="EndnoteReference">
    <w:name w:val="endnote reference"/>
    <w:basedOn w:val="DefaultParagraphFont"/>
    <w:uiPriority w:val="99"/>
    <w:semiHidden/>
    <w:unhideWhenUsed/>
    <w:rsid w:val="003A36DF"/>
    <w:rPr>
      <w:vertAlign w:val="superscript"/>
    </w:rPr>
  </w:style>
  <w:style w:type="character" w:styleId="Hyperlink">
    <w:name w:val="Hyperlink"/>
    <w:basedOn w:val="DefaultParagraphFont"/>
    <w:uiPriority w:val="99"/>
    <w:unhideWhenUsed/>
    <w:rsid w:val="00505BBB"/>
    <w:rPr>
      <w:color w:val="0000FF"/>
      <w:u w:val="single"/>
    </w:rPr>
  </w:style>
  <w:style w:type="character" w:styleId="FollowedHyperlink">
    <w:name w:val="FollowedHyperlink"/>
    <w:basedOn w:val="DefaultParagraphFont"/>
    <w:uiPriority w:val="99"/>
    <w:semiHidden/>
    <w:unhideWhenUsed/>
    <w:rsid w:val="00A77D35"/>
    <w:rPr>
      <w:color w:val="954F72" w:themeColor="followedHyperlink"/>
      <w:u w:val="single"/>
    </w:rPr>
  </w:style>
  <w:style w:type="table" w:styleId="TableGrid">
    <w:name w:val="Table Grid"/>
    <w:basedOn w:val="TableNormal"/>
    <w:uiPriority w:val="39"/>
    <w:rsid w:val="0091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A2C8-DCCF-46C7-A1DC-B4C3DDA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Shantanu Pai</dc:creator>
  <cp:keywords/>
  <dc:description/>
  <cp:lastModifiedBy>Morgan White</cp:lastModifiedBy>
  <cp:revision>3</cp:revision>
  <dcterms:created xsi:type="dcterms:W3CDTF">2020-08-16T21:35:00Z</dcterms:created>
  <dcterms:modified xsi:type="dcterms:W3CDTF">2020-08-16T21:38:00Z</dcterms:modified>
</cp:coreProperties>
</file>