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29C60" w14:textId="77777777" w:rsidR="00184EB5" w:rsidRPr="00FE0177" w:rsidRDefault="008678E7" w:rsidP="00111C29">
      <w:pPr>
        <w:jc w:val="left"/>
        <w:rPr>
          <w:rFonts w:asciiTheme="minorHAnsi" w:hAnsiTheme="minorHAnsi" w:cstheme="minorHAnsi"/>
          <w:b/>
          <w:sz w:val="40"/>
          <w:u w:val="single"/>
        </w:rPr>
      </w:pPr>
      <w:r w:rsidRPr="00FE0177">
        <w:rPr>
          <w:rFonts w:asciiTheme="minorHAnsi" w:hAnsiTheme="minorHAnsi" w:cstheme="minorHAnsi"/>
          <w:b/>
          <w:sz w:val="40"/>
          <w:u w:val="single"/>
        </w:rPr>
        <w:t>iWG Assessment</w:t>
      </w:r>
    </w:p>
    <w:p w14:paraId="6345C100" w14:textId="77777777" w:rsidR="00D942C4" w:rsidRPr="00FE0177" w:rsidRDefault="00FE0177" w:rsidP="00111C29">
      <w:pPr>
        <w:spacing w:after="0" w:line="240" w:lineRule="auto"/>
        <w:jc w:val="left"/>
        <w:rPr>
          <w:rFonts w:asciiTheme="minorHAnsi" w:hAnsiTheme="minorHAnsi" w:cstheme="minorHAnsi"/>
          <w:szCs w:val="24"/>
        </w:rPr>
      </w:pPr>
      <w:r>
        <w:rPr>
          <w:rFonts w:asciiTheme="minorHAnsi" w:hAnsiTheme="minorHAnsi" w:cstheme="minorHAnsi"/>
          <w:b/>
        </w:rPr>
        <w:t>iCAP T</w:t>
      </w:r>
      <w:r w:rsidR="008678E7" w:rsidRPr="00FE0177">
        <w:rPr>
          <w:rFonts w:asciiTheme="minorHAnsi" w:hAnsiTheme="minorHAnsi" w:cstheme="minorHAnsi"/>
          <w:b/>
        </w:rPr>
        <w:t>eam Recommendation Ref #</w:t>
      </w:r>
      <w:r w:rsidR="00BD6803" w:rsidRPr="00FE0177">
        <w:rPr>
          <w:rFonts w:asciiTheme="minorHAnsi" w:hAnsiTheme="minorHAnsi" w:cstheme="minorHAnsi"/>
          <w:b/>
        </w:rPr>
        <w:t>:</w:t>
      </w:r>
      <w:r w:rsidR="00987F23" w:rsidRPr="00FE0177">
        <w:rPr>
          <w:rFonts w:asciiTheme="minorHAnsi" w:hAnsiTheme="minorHAnsi" w:cstheme="minorHAnsi"/>
        </w:rPr>
        <w:t xml:space="preserve"> </w:t>
      </w:r>
      <w:r w:rsidR="002078FA">
        <w:rPr>
          <w:rFonts w:asciiTheme="minorHAnsi" w:hAnsiTheme="minorHAnsi" w:cstheme="minorHAnsi"/>
          <w:szCs w:val="24"/>
          <w:u w:val="single"/>
        </w:rPr>
        <w:t>ZW002 Join NERC Government Recycling Demand Champions</w:t>
      </w:r>
      <w:r w:rsidR="00CF6A82">
        <w:rPr>
          <w:rFonts w:asciiTheme="minorHAnsi" w:hAnsiTheme="minorHAnsi" w:cstheme="minorHAnsi"/>
          <w:szCs w:val="24"/>
          <w:u w:val="single"/>
        </w:rPr>
        <w:t xml:space="preserve"> </w:t>
      </w:r>
      <w:r w:rsidR="00946A1F" w:rsidRPr="00FE0177">
        <w:rPr>
          <w:rFonts w:asciiTheme="minorHAnsi" w:hAnsiTheme="minorHAnsi" w:cstheme="minorHAnsi"/>
        </w:rPr>
        <w:t xml:space="preserve">        </w:t>
      </w:r>
      <w:r w:rsidR="008678E7" w:rsidRPr="00FE0177">
        <w:rPr>
          <w:rFonts w:asciiTheme="minorHAnsi" w:hAnsiTheme="minorHAnsi" w:cstheme="minorHAnsi"/>
          <w:szCs w:val="24"/>
        </w:rPr>
        <w:tab/>
      </w:r>
      <w:r w:rsidR="008678E7" w:rsidRPr="00FE0177">
        <w:rPr>
          <w:rFonts w:asciiTheme="minorHAnsi" w:hAnsiTheme="minorHAnsi" w:cstheme="minorHAnsi"/>
          <w:szCs w:val="24"/>
        </w:rPr>
        <w:tab/>
      </w:r>
    </w:p>
    <w:p w14:paraId="060A0AB3" w14:textId="4FA91EB6" w:rsidR="00BD6803" w:rsidRPr="00FE0177" w:rsidRDefault="008678E7" w:rsidP="00111C29">
      <w:pPr>
        <w:spacing w:after="0" w:line="240" w:lineRule="auto"/>
        <w:jc w:val="left"/>
        <w:rPr>
          <w:rFonts w:asciiTheme="minorHAnsi" w:hAnsiTheme="minorHAnsi" w:cstheme="minorHAnsi"/>
          <w:szCs w:val="24"/>
          <w:u w:val="single"/>
        </w:rPr>
      </w:pPr>
      <w:r w:rsidRPr="00FE0177">
        <w:rPr>
          <w:rFonts w:asciiTheme="minorHAnsi" w:hAnsiTheme="minorHAnsi" w:cstheme="minorHAnsi"/>
          <w:b/>
        </w:rPr>
        <w:t>Date</w:t>
      </w:r>
      <w:r w:rsidR="0045101B" w:rsidRPr="00FE0177">
        <w:rPr>
          <w:rFonts w:asciiTheme="minorHAnsi" w:hAnsiTheme="minorHAnsi" w:cstheme="minorHAnsi"/>
          <w:b/>
        </w:rPr>
        <w:t xml:space="preserve"> of </w:t>
      </w:r>
      <w:proofErr w:type="spellStart"/>
      <w:r w:rsidR="0045101B" w:rsidRPr="00FE0177">
        <w:rPr>
          <w:rFonts w:asciiTheme="minorHAnsi" w:hAnsiTheme="minorHAnsi" w:cstheme="minorHAnsi"/>
          <w:b/>
        </w:rPr>
        <w:t>iWG</w:t>
      </w:r>
      <w:proofErr w:type="spellEnd"/>
      <w:r w:rsidR="0045101B" w:rsidRPr="00FE0177">
        <w:rPr>
          <w:rFonts w:asciiTheme="minorHAnsi" w:hAnsiTheme="minorHAnsi" w:cstheme="minorHAnsi"/>
          <w:b/>
        </w:rPr>
        <w:t xml:space="preserve"> Assessment</w:t>
      </w:r>
      <w:r w:rsidR="00C60F71" w:rsidRPr="00FE0177">
        <w:rPr>
          <w:rFonts w:asciiTheme="minorHAnsi" w:hAnsiTheme="minorHAnsi" w:cstheme="minorHAnsi"/>
          <w:b/>
        </w:rPr>
        <w:t xml:space="preserve"> Started</w:t>
      </w:r>
      <w:r w:rsidR="00BD6803" w:rsidRPr="00FE0177">
        <w:rPr>
          <w:rFonts w:asciiTheme="minorHAnsi" w:hAnsiTheme="minorHAnsi" w:cstheme="minorHAnsi"/>
          <w:b/>
        </w:rPr>
        <w:t>:</w:t>
      </w:r>
      <w:r w:rsidR="008461C7" w:rsidRPr="00FE0177">
        <w:rPr>
          <w:rFonts w:asciiTheme="minorHAnsi" w:hAnsiTheme="minorHAnsi" w:cstheme="minorHAnsi"/>
        </w:rPr>
        <w:t xml:space="preserve"> </w:t>
      </w:r>
      <w:r w:rsidR="00FE0177">
        <w:rPr>
          <w:rFonts w:asciiTheme="minorHAnsi" w:hAnsiTheme="minorHAnsi" w:cstheme="minorHAnsi"/>
        </w:rPr>
        <w:t>4/27/21</w:t>
      </w:r>
      <w:r w:rsidR="00D942C4" w:rsidRPr="00FE0177">
        <w:rPr>
          <w:rFonts w:asciiTheme="minorHAnsi" w:hAnsiTheme="minorHAnsi" w:cstheme="minorHAnsi"/>
        </w:rPr>
        <w:tab/>
      </w:r>
      <w:r w:rsidR="00D942C4" w:rsidRPr="00FE0177">
        <w:rPr>
          <w:rFonts w:asciiTheme="minorHAnsi" w:hAnsiTheme="minorHAnsi" w:cstheme="minorHAnsi"/>
        </w:rPr>
        <w:tab/>
      </w:r>
      <w:r w:rsidR="008A3B06" w:rsidRPr="00FE0177">
        <w:rPr>
          <w:rFonts w:asciiTheme="minorHAnsi" w:hAnsiTheme="minorHAnsi" w:cstheme="minorHAnsi"/>
          <w:b/>
        </w:rPr>
        <w:t>Assessment Transmitted</w:t>
      </w:r>
      <w:r w:rsidR="00D942C4" w:rsidRPr="00FE0177">
        <w:rPr>
          <w:rFonts w:asciiTheme="minorHAnsi" w:hAnsiTheme="minorHAnsi" w:cstheme="minorHAnsi"/>
          <w:b/>
        </w:rPr>
        <w:t>:</w:t>
      </w:r>
      <w:r w:rsidR="008A3B06" w:rsidRPr="00FE0177">
        <w:rPr>
          <w:rFonts w:asciiTheme="minorHAnsi" w:hAnsiTheme="minorHAnsi" w:cstheme="minorHAnsi"/>
          <w:b/>
        </w:rPr>
        <w:t xml:space="preserve"> </w:t>
      </w:r>
      <w:r w:rsidR="008F6418">
        <w:rPr>
          <w:rFonts w:asciiTheme="minorHAnsi" w:hAnsiTheme="minorHAnsi" w:cstheme="minorHAnsi"/>
          <w:b/>
          <w:u w:val="single"/>
        </w:rPr>
        <w:t>8</w:t>
      </w:r>
      <w:bookmarkStart w:id="0" w:name="_GoBack"/>
      <w:bookmarkEnd w:id="0"/>
      <w:r w:rsidR="008F6418">
        <w:rPr>
          <w:rFonts w:asciiTheme="minorHAnsi" w:hAnsiTheme="minorHAnsi" w:cstheme="minorHAnsi"/>
          <w:b/>
          <w:u w:val="single"/>
        </w:rPr>
        <w:t>/23/21</w:t>
      </w:r>
    </w:p>
    <w:p w14:paraId="4A492581" w14:textId="77777777" w:rsidR="00BD6803" w:rsidRPr="00FE0177" w:rsidRDefault="00BD6803" w:rsidP="00111C29">
      <w:pPr>
        <w:pBdr>
          <w:bottom w:val="single" w:sz="6" w:space="1" w:color="auto"/>
        </w:pBdr>
        <w:spacing w:after="0" w:line="240" w:lineRule="auto"/>
        <w:jc w:val="left"/>
        <w:rPr>
          <w:rFonts w:asciiTheme="minorHAnsi" w:hAnsiTheme="minorHAnsi" w:cstheme="minorHAnsi"/>
          <w:szCs w:val="24"/>
        </w:rPr>
      </w:pPr>
    </w:p>
    <w:p w14:paraId="7330B3B5" w14:textId="77777777" w:rsidR="007869C8" w:rsidRPr="00FE0177" w:rsidRDefault="007869C8" w:rsidP="00111C29">
      <w:pPr>
        <w:spacing w:after="0" w:line="240" w:lineRule="auto"/>
        <w:jc w:val="left"/>
        <w:rPr>
          <w:rFonts w:asciiTheme="minorHAnsi" w:hAnsiTheme="minorHAnsi" w:cstheme="minorHAnsi"/>
          <w:szCs w:val="24"/>
        </w:rPr>
      </w:pPr>
    </w:p>
    <w:p w14:paraId="2E6B0B89" w14:textId="77777777" w:rsidR="00111C29" w:rsidRPr="00FE0177" w:rsidRDefault="007869C8" w:rsidP="00111C29">
      <w:pPr>
        <w:spacing w:after="0" w:line="240" w:lineRule="auto"/>
        <w:jc w:val="left"/>
        <w:rPr>
          <w:rFonts w:asciiTheme="minorHAnsi" w:hAnsiTheme="minorHAnsi" w:cstheme="minorHAnsi"/>
          <w:b/>
          <w:szCs w:val="24"/>
        </w:rPr>
      </w:pPr>
      <w:proofErr w:type="spellStart"/>
      <w:r w:rsidRPr="00FE0177">
        <w:rPr>
          <w:rFonts w:asciiTheme="minorHAnsi" w:hAnsiTheme="minorHAnsi" w:cstheme="minorHAnsi"/>
          <w:b/>
          <w:szCs w:val="24"/>
        </w:rPr>
        <w:t>iWG</w:t>
      </w:r>
      <w:proofErr w:type="spellEnd"/>
      <w:r w:rsidRPr="00FE0177">
        <w:rPr>
          <w:rFonts w:asciiTheme="minorHAnsi" w:hAnsiTheme="minorHAnsi" w:cstheme="minorHAnsi"/>
          <w:b/>
          <w:szCs w:val="24"/>
        </w:rPr>
        <w:t xml:space="preserve"> Recommendation:</w:t>
      </w:r>
      <w:r w:rsidR="00FA0E0C" w:rsidRPr="00FE0177">
        <w:rPr>
          <w:rFonts w:asciiTheme="minorHAnsi" w:hAnsiTheme="minorHAnsi" w:cstheme="minorHAnsi"/>
          <w:b/>
          <w:szCs w:val="24"/>
        </w:rPr>
        <w:t xml:space="preserve"> </w:t>
      </w:r>
      <w:r w:rsidR="00A259A4" w:rsidRPr="00EC3F8A">
        <w:rPr>
          <w:rFonts w:asciiTheme="minorHAnsi" w:hAnsiTheme="minorHAnsi" w:cstheme="minorHAnsi"/>
          <w:szCs w:val="24"/>
        </w:rPr>
        <w:t xml:space="preserve">We recommend that the Purchasing Office join the NERC Government Recycling Demand Champions program at some level. The levels include champion, advocate, and organization. </w:t>
      </w:r>
    </w:p>
    <w:p w14:paraId="5BA64615" w14:textId="77777777" w:rsidR="00111C29" w:rsidRPr="00FE0177" w:rsidRDefault="00111C29" w:rsidP="00111C29">
      <w:pPr>
        <w:spacing w:after="0" w:line="240" w:lineRule="auto"/>
        <w:jc w:val="left"/>
        <w:rPr>
          <w:rFonts w:asciiTheme="minorHAnsi" w:hAnsiTheme="minorHAnsi" w:cstheme="minorHAnsi"/>
          <w:szCs w:val="24"/>
        </w:rPr>
      </w:pPr>
    </w:p>
    <w:p w14:paraId="14DB8021" w14:textId="77777777" w:rsidR="008A3B06" w:rsidRPr="00FE0177" w:rsidRDefault="008A3B06" w:rsidP="00111C29">
      <w:pPr>
        <w:spacing w:after="0" w:line="240" w:lineRule="auto"/>
        <w:jc w:val="left"/>
        <w:rPr>
          <w:rFonts w:asciiTheme="minorHAnsi" w:hAnsiTheme="minorHAnsi" w:cstheme="minorHAnsi"/>
          <w:szCs w:val="24"/>
        </w:rPr>
      </w:pPr>
    </w:p>
    <w:p w14:paraId="43CF2610" w14:textId="77777777" w:rsidR="008A3B06" w:rsidRPr="00FE0177" w:rsidRDefault="008A3B06" w:rsidP="00111C29">
      <w:pPr>
        <w:spacing w:after="0" w:line="240" w:lineRule="auto"/>
        <w:jc w:val="left"/>
        <w:rPr>
          <w:rFonts w:asciiTheme="minorHAnsi" w:hAnsiTheme="minorHAnsi" w:cstheme="minorHAnsi"/>
          <w:i/>
          <w:szCs w:val="24"/>
          <w:u w:val="single"/>
        </w:rPr>
      </w:pPr>
      <w:r w:rsidRPr="00FE0177">
        <w:rPr>
          <w:rFonts w:asciiTheme="minorHAnsi" w:hAnsiTheme="minorHAnsi" w:cstheme="minorHAnsi"/>
          <w:b/>
        </w:rPr>
        <w:t>iWG Routing Direction (</w:t>
      </w:r>
      <w:r w:rsidRPr="00FE0177">
        <w:rPr>
          <w:rFonts w:asciiTheme="minorHAnsi" w:hAnsiTheme="minorHAnsi" w:cstheme="minorHAnsi"/>
          <w:b/>
          <w:i/>
          <w:iCs/>
        </w:rPr>
        <w:t xml:space="preserve">department name, </w:t>
      </w:r>
      <w:proofErr w:type="spellStart"/>
      <w:r w:rsidRPr="00FE0177">
        <w:rPr>
          <w:rFonts w:asciiTheme="minorHAnsi" w:hAnsiTheme="minorHAnsi" w:cstheme="minorHAnsi"/>
          <w:b/>
          <w:i/>
          <w:iCs/>
        </w:rPr>
        <w:t>SWATeam</w:t>
      </w:r>
      <w:proofErr w:type="spellEnd"/>
      <w:r w:rsidRPr="00FE0177">
        <w:rPr>
          <w:rFonts w:asciiTheme="minorHAnsi" w:hAnsiTheme="minorHAnsi" w:cstheme="minorHAnsi"/>
          <w:b/>
          <w:i/>
          <w:iCs/>
        </w:rPr>
        <w:t>, or Council</w:t>
      </w:r>
      <w:r w:rsidRPr="00FE0177">
        <w:rPr>
          <w:rFonts w:asciiTheme="minorHAnsi" w:hAnsiTheme="minorHAnsi" w:cstheme="minorHAnsi"/>
          <w:b/>
        </w:rPr>
        <w:t>):</w:t>
      </w:r>
      <w:r w:rsidRPr="00FE0177">
        <w:rPr>
          <w:rFonts w:asciiTheme="minorHAnsi" w:hAnsiTheme="minorHAnsi" w:cstheme="minorHAnsi"/>
        </w:rPr>
        <w:t xml:space="preserve"> </w:t>
      </w:r>
      <w:r w:rsidR="00A259A4">
        <w:rPr>
          <w:rFonts w:asciiTheme="minorHAnsi" w:hAnsiTheme="minorHAnsi" w:cstheme="minorHAnsi"/>
        </w:rPr>
        <w:t xml:space="preserve">Purchasing Department </w:t>
      </w:r>
      <w:r w:rsidR="00B40EC2">
        <w:rPr>
          <w:rFonts w:asciiTheme="minorHAnsi" w:hAnsiTheme="minorHAnsi" w:cstheme="minorHAnsi"/>
        </w:rPr>
        <w:t>c/o Aaron Finder</w:t>
      </w:r>
      <w:r w:rsidR="00493BBE">
        <w:rPr>
          <w:rFonts w:asciiTheme="minorHAnsi" w:hAnsiTheme="minorHAnsi" w:cstheme="minorHAnsi"/>
        </w:rPr>
        <w:t xml:space="preserve"> </w:t>
      </w:r>
      <w:r w:rsidR="00547426">
        <w:rPr>
          <w:rFonts w:asciiTheme="minorHAnsi" w:hAnsiTheme="minorHAnsi" w:cstheme="minorHAnsi"/>
          <w:u w:val="single"/>
        </w:rPr>
        <w:t xml:space="preserve"> </w:t>
      </w:r>
      <w:r w:rsidR="00FE0177">
        <w:rPr>
          <w:rFonts w:asciiTheme="minorHAnsi" w:hAnsiTheme="minorHAnsi" w:cstheme="minorHAnsi"/>
          <w:u w:val="single"/>
        </w:rPr>
        <w:t xml:space="preserve"> </w:t>
      </w:r>
    </w:p>
    <w:p w14:paraId="7CF416DD" w14:textId="77777777" w:rsidR="00692A4A" w:rsidRPr="00FE0177" w:rsidRDefault="00692A4A" w:rsidP="00111C29">
      <w:pPr>
        <w:spacing w:after="0" w:line="240" w:lineRule="auto"/>
        <w:jc w:val="left"/>
        <w:rPr>
          <w:rFonts w:asciiTheme="minorHAnsi" w:hAnsiTheme="minorHAnsi" w:cstheme="minorHAnsi"/>
          <w:szCs w:val="24"/>
        </w:rPr>
      </w:pPr>
    </w:p>
    <w:p w14:paraId="3B1E216F" w14:textId="77777777" w:rsidR="00F20122" w:rsidRPr="00FE0177" w:rsidRDefault="00F20122" w:rsidP="00111C29">
      <w:pPr>
        <w:spacing w:after="0" w:line="240" w:lineRule="auto"/>
        <w:jc w:val="left"/>
        <w:rPr>
          <w:rFonts w:asciiTheme="minorHAnsi" w:hAnsiTheme="minorHAnsi" w:cstheme="minorHAnsi"/>
          <w:szCs w:val="24"/>
        </w:rPr>
      </w:pPr>
    </w:p>
    <w:p w14:paraId="0DF570A0" w14:textId="77777777" w:rsidR="00BD6803" w:rsidRPr="00FE0177" w:rsidRDefault="00FF3581" w:rsidP="00111C29">
      <w:pPr>
        <w:spacing w:after="0" w:line="240" w:lineRule="auto"/>
        <w:jc w:val="left"/>
        <w:rPr>
          <w:rFonts w:asciiTheme="minorHAnsi" w:hAnsiTheme="minorHAnsi" w:cstheme="minorHAnsi"/>
          <w:szCs w:val="24"/>
        </w:rPr>
      </w:pPr>
      <w:r w:rsidRPr="00FE0177">
        <w:rPr>
          <w:rFonts w:asciiTheme="minorHAnsi" w:hAnsiTheme="minorHAnsi" w:cstheme="minorHAnsi"/>
          <w:szCs w:val="24"/>
        </w:rPr>
        <w:t>Individual c</w:t>
      </w:r>
      <w:r w:rsidR="008A3B06" w:rsidRPr="00FE0177">
        <w:rPr>
          <w:rFonts w:asciiTheme="minorHAnsi" w:hAnsiTheme="minorHAnsi" w:cstheme="minorHAnsi"/>
          <w:szCs w:val="24"/>
        </w:rPr>
        <w:t xml:space="preserve">omments </w:t>
      </w:r>
      <w:r w:rsidR="00BD6803" w:rsidRPr="00FE0177">
        <w:rPr>
          <w:rFonts w:asciiTheme="minorHAnsi" w:hAnsiTheme="minorHAnsi" w:cstheme="minorHAnsi"/>
          <w:szCs w:val="24"/>
        </w:rPr>
        <w:t xml:space="preserve">from </w:t>
      </w:r>
      <w:r w:rsidRPr="00FE0177">
        <w:rPr>
          <w:rFonts w:asciiTheme="minorHAnsi" w:hAnsiTheme="minorHAnsi" w:cstheme="minorHAnsi"/>
          <w:szCs w:val="24"/>
        </w:rPr>
        <w:t xml:space="preserve">each </w:t>
      </w:r>
      <w:r w:rsidR="007869C8" w:rsidRPr="00FE0177">
        <w:rPr>
          <w:rFonts w:asciiTheme="minorHAnsi" w:hAnsiTheme="minorHAnsi" w:cstheme="minorHAnsi"/>
          <w:szCs w:val="24"/>
        </w:rPr>
        <w:t>iWG</w:t>
      </w:r>
      <w:r w:rsidR="00BD6803" w:rsidRPr="00FE0177">
        <w:rPr>
          <w:rFonts w:asciiTheme="minorHAnsi" w:hAnsiTheme="minorHAnsi" w:cstheme="minorHAnsi"/>
          <w:szCs w:val="24"/>
        </w:rPr>
        <w:t xml:space="preserve"> </w:t>
      </w:r>
      <w:r w:rsidRPr="00FE0177">
        <w:rPr>
          <w:rFonts w:asciiTheme="minorHAnsi" w:hAnsiTheme="minorHAnsi" w:cstheme="minorHAnsi"/>
          <w:szCs w:val="24"/>
        </w:rPr>
        <w:t>m</w:t>
      </w:r>
      <w:r w:rsidR="00BD6803" w:rsidRPr="00FE0177">
        <w:rPr>
          <w:rFonts w:asciiTheme="minorHAnsi" w:hAnsiTheme="minorHAnsi" w:cstheme="minorHAnsi"/>
          <w:szCs w:val="24"/>
        </w:rPr>
        <w:t>ember</w:t>
      </w:r>
      <w:r w:rsidR="008A3B06" w:rsidRPr="00FE0177">
        <w:rPr>
          <w:rFonts w:asciiTheme="minorHAnsi" w:hAnsiTheme="minorHAnsi" w:cstheme="minorHAnsi"/>
          <w:szCs w:val="24"/>
        </w:rPr>
        <w:t xml:space="preserve">: </w:t>
      </w:r>
    </w:p>
    <w:p w14:paraId="1BEE60AD" w14:textId="77777777" w:rsidR="00BD6803" w:rsidRPr="00FE0177" w:rsidRDefault="00BD6803" w:rsidP="00111C29">
      <w:pPr>
        <w:spacing w:after="0" w:line="240" w:lineRule="auto"/>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2437"/>
        <w:gridCol w:w="8353"/>
      </w:tblGrid>
      <w:tr w:rsidR="00FF3581" w:rsidRPr="00FE0177" w14:paraId="001C37ED" w14:textId="77777777" w:rsidTr="00FA3607">
        <w:trPr>
          <w:trHeight w:val="323"/>
        </w:trPr>
        <w:tc>
          <w:tcPr>
            <w:tcW w:w="2437" w:type="dxa"/>
          </w:tcPr>
          <w:p w14:paraId="22FF8951" w14:textId="77777777" w:rsidR="00FF3581" w:rsidRPr="00FE0177" w:rsidRDefault="007869C8" w:rsidP="00111C29">
            <w:pPr>
              <w:jc w:val="left"/>
              <w:rPr>
                <w:rFonts w:asciiTheme="minorHAnsi" w:hAnsiTheme="minorHAnsi" w:cstheme="minorHAnsi"/>
                <w:szCs w:val="24"/>
              </w:rPr>
            </w:pPr>
            <w:r w:rsidRPr="00FE0177">
              <w:rPr>
                <w:rFonts w:asciiTheme="minorHAnsi" w:hAnsiTheme="minorHAnsi" w:cstheme="minorHAnsi"/>
                <w:szCs w:val="24"/>
              </w:rPr>
              <w:t>iWG</w:t>
            </w:r>
            <w:r w:rsidR="00FF3581" w:rsidRPr="00FE0177">
              <w:rPr>
                <w:rFonts w:asciiTheme="minorHAnsi" w:hAnsiTheme="minorHAnsi" w:cstheme="minorHAnsi"/>
                <w:szCs w:val="24"/>
              </w:rPr>
              <w:t xml:space="preserve"> Member Name</w:t>
            </w:r>
          </w:p>
        </w:tc>
        <w:tc>
          <w:tcPr>
            <w:tcW w:w="8353" w:type="dxa"/>
          </w:tcPr>
          <w:p w14:paraId="4043B24E" w14:textId="77777777" w:rsidR="00FF3581" w:rsidRPr="00FE0177" w:rsidRDefault="007869C8" w:rsidP="00111C29">
            <w:pPr>
              <w:jc w:val="left"/>
              <w:rPr>
                <w:rFonts w:asciiTheme="minorHAnsi" w:hAnsiTheme="minorHAnsi" w:cstheme="minorHAnsi"/>
                <w:szCs w:val="24"/>
              </w:rPr>
            </w:pPr>
            <w:r w:rsidRPr="00FE0177">
              <w:rPr>
                <w:rFonts w:asciiTheme="minorHAnsi" w:hAnsiTheme="minorHAnsi" w:cstheme="minorHAnsi"/>
                <w:szCs w:val="24"/>
              </w:rPr>
              <w:t>iWG</w:t>
            </w:r>
            <w:r w:rsidR="00FF3581" w:rsidRPr="00FE0177">
              <w:rPr>
                <w:rFonts w:asciiTheme="minorHAnsi" w:hAnsiTheme="minorHAnsi" w:cstheme="minorHAnsi"/>
                <w:szCs w:val="24"/>
              </w:rPr>
              <w:t xml:space="preserve"> Member’s Comments</w:t>
            </w:r>
          </w:p>
        </w:tc>
      </w:tr>
      <w:tr w:rsidR="00FF3581" w:rsidRPr="00FE0177" w14:paraId="320AFA0E" w14:textId="77777777" w:rsidTr="00FA3607">
        <w:trPr>
          <w:trHeight w:val="720"/>
        </w:trPr>
        <w:tc>
          <w:tcPr>
            <w:tcW w:w="2437" w:type="dxa"/>
          </w:tcPr>
          <w:p w14:paraId="559A2D8D" w14:textId="77777777" w:rsidR="00FF3581" w:rsidRPr="00FE0177" w:rsidRDefault="00AE2D8F" w:rsidP="00111C29">
            <w:pPr>
              <w:jc w:val="left"/>
              <w:rPr>
                <w:rFonts w:asciiTheme="minorHAnsi" w:hAnsiTheme="minorHAnsi" w:cstheme="minorHAnsi"/>
                <w:szCs w:val="24"/>
              </w:rPr>
            </w:pPr>
            <w:r w:rsidRPr="00FE0177">
              <w:rPr>
                <w:rFonts w:asciiTheme="minorHAnsi" w:hAnsiTheme="minorHAnsi" w:cstheme="minorHAnsi"/>
                <w:szCs w:val="24"/>
              </w:rPr>
              <w:t>Ximing Cai</w:t>
            </w:r>
          </w:p>
          <w:p w14:paraId="16D26BBE" w14:textId="77777777" w:rsidR="007B3DF9" w:rsidRPr="00FE0177" w:rsidRDefault="007B3DF9" w:rsidP="00111C29">
            <w:pPr>
              <w:jc w:val="left"/>
              <w:rPr>
                <w:rFonts w:asciiTheme="minorHAnsi" w:hAnsiTheme="minorHAnsi" w:cstheme="minorHAnsi"/>
                <w:szCs w:val="24"/>
              </w:rPr>
            </w:pPr>
            <w:r w:rsidRPr="00FE0177">
              <w:rPr>
                <w:rFonts w:asciiTheme="minorHAnsi" w:hAnsiTheme="minorHAnsi" w:cstheme="minorHAnsi"/>
                <w:szCs w:val="24"/>
              </w:rPr>
              <w:t>(iSEE)</w:t>
            </w:r>
          </w:p>
        </w:tc>
        <w:tc>
          <w:tcPr>
            <w:tcW w:w="8353" w:type="dxa"/>
          </w:tcPr>
          <w:p w14:paraId="217C2101" w14:textId="2DA76CF7" w:rsidR="00FF3581" w:rsidRPr="00FE0177" w:rsidRDefault="001F064D" w:rsidP="006F1997">
            <w:pPr>
              <w:jc w:val="left"/>
              <w:rPr>
                <w:rFonts w:asciiTheme="minorHAnsi" w:hAnsiTheme="minorHAnsi" w:cstheme="minorHAnsi"/>
                <w:szCs w:val="24"/>
              </w:rPr>
            </w:pPr>
            <w:r>
              <w:rPr>
                <w:rFonts w:asciiTheme="minorHAnsi" w:hAnsiTheme="minorHAnsi" w:cstheme="minorHAnsi"/>
                <w:szCs w:val="24"/>
              </w:rPr>
              <w:t xml:space="preserve">I support that </w:t>
            </w:r>
            <w:r>
              <w:rPr>
                <w:rFonts w:asciiTheme="minorHAnsi" w:hAnsiTheme="minorHAnsi" w:cstheme="minorHAnsi"/>
              </w:rPr>
              <w:t xml:space="preserve">Purchasing Department joins NREC as either an advocate or organization as s a start, during which the Department may understand more about the requirements &amp; benefits, and then decide if move to the champion level. The Department may also communicate with campus units and provide necessary coordination around the effort.    </w:t>
            </w:r>
          </w:p>
        </w:tc>
      </w:tr>
      <w:tr w:rsidR="00FF3581" w:rsidRPr="00FE0177" w14:paraId="71499CA7" w14:textId="77777777" w:rsidTr="00FA3607">
        <w:trPr>
          <w:trHeight w:val="720"/>
        </w:trPr>
        <w:tc>
          <w:tcPr>
            <w:tcW w:w="2437" w:type="dxa"/>
          </w:tcPr>
          <w:p w14:paraId="6A27CAFE" w14:textId="77777777" w:rsidR="00FF3581" w:rsidRPr="00FE0177" w:rsidRDefault="007B3DF9" w:rsidP="00111C29">
            <w:pPr>
              <w:jc w:val="left"/>
              <w:rPr>
                <w:rFonts w:asciiTheme="minorHAnsi" w:hAnsiTheme="minorHAnsi" w:cstheme="minorHAnsi"/>
                <w:szCs w:val="24"/>
              </w:rPr>
            </w:pPr>
            <w:r w:rsidRPr="00FE0177">
              <w:rPr>
                <w:rFonts w:asciiTheme="minorHAnsi" w:hAnsiTheme="minorHAnsi" w:cstheme="minorHAnsi"/>
                <w:szCs w:val="24"/>
              </w:rPr>
              <w:t xml:space="preserve">Morgan </w:t>
            </w:r>
            <w:r w:rsidR="00AE2D8F" w:rsidRPr="00FE0177">
              <w:rPr>
                <w:rFonts w:asciiTheme="minorHAnsi" w:hAnsiTheme="minorHAnsi" w:cstheme="minorHAnsi"/>
                <w:szCs w:val="24"/>
              </w:rPr>
              <w:t>White</w:t>
            </w:r>
          </w:p>
          <w:p w14:paraId="13A35F4C" w14:textId="77777777" w:rsidR="007B3DF9" w:rsidRPr="00FE0177" w:rsidRDefault="007B3DF9" w:rsidP="00111C29">
            <w:pPr>
              <w:jc w:val="left"/>
              <w:rPr>
                <w:rFonts w:asciiTheme="minorHAnsi" w:hAnsiTheme="minorHAnsi" w:cstheme="minorHAnsi"/>
                <w:szCs w:val="24"/>
              </w:rPr>
            </w:pPr>
            <w:r w:rsidRPr="00FE0177">
              <w:rPr>
                <w:rFonts w:asciiTheme="minorHAnsi" w:hAnsiTheme="minorHAnsi" w:cstheme="minorHAnsi"/>
                <w:szCs w:val="24"/>
              </w:rPr>
              <w:t>(F&amp;S)</w:t>
            </w:r>
          </w:p>
        </w:tc>
        <w:tc>
          <w:tcPr>
            <w:tcW w:w="8353" w:type="dxa"/>
          </w:tcPr>
          <w:p w14:paraId="7D8BA519" w14:textId="77777777" w:rsidR="00FF3581" w:rsidRPr="00FC2621" w:rsidRDefault="00FC2621" w:rsidP="00A73D31">
            <w:pPr>
              <w:rPr>
                <w:rFonts w:asciiTheme="minorHAnsi" w:eastAsiaTheme="minorHAnsi" w:hAnsiTheme="minorHAnsi" w:cstheme="minorHAnsi"/>
                <w:sz w:val="22"/>
              </w:rPr>
            </w:pPr>
            <w:r w:rsidRPr="00FC2621">
              <w:rPr>
                <w:rFonts w:asciiTheme="minorHAnsi" w:eastAsiaTheme="minorHAnsi" w:hAnsiTheme="minorHAnsi" w:cstheme="minorHAnsi"/>
                <w:sz w:val="22"/>
              </w:rPr>
              <w:t>This program includes useful resources for increasing the purchase of recycled-content goods.  F&amp;S supports this recommendation and suggests joining at the organization level, similar to our SmartWay Affiliate membership.</w:t>
            </w:r>
          </w:p>
        </w:tc>
      </w:tr>
      <w:tr w:rsidR="00FF3581" w:rsidRPr="00FE0177" w14:paraId="64B0E9A9" w14:textId="77777777" w:rsidTr="00FA3607">
        <w:trPr>
          <w:trHeight w:val="720"/>
        </w:trPr>
        <w:tc>
          <w:tcPr>
            <w:tcW w:w="2437" w:type="dxa"/>
          </w:tcPr>
          <w:p w14:paraId="300B9427" w14:textId="77777777" w:rsidR="007B3DF9" w:rsidRPr="00FE0177" w:rsidRDefault="00FA32E9" w:rsidP="00111C29">
            <w:pPr>
              <w:jc w:val="left"/>
              <w:rPr>
                <w:rFonts w:asciiTheme="minorHAnsi" w:hAnsiTheme="minorHAnsi" w:cstheme="minorHAnsi"/>
                <w:szCs w:val="24"/>
              </w:rPr>
            </w:pPr>
            <w:r w:rsidRPr="00FE0177">
              <w:rPr>
                <w:rFonts w:asciiTheme="minorHAnsi" w:hAnsiTheme="minorHAnsi" w:cstheme="minorHAnsi"/>
              </w:rPr>
              <w:t>Marcus Jackson</w:t>
            </w:r>
            <w:r w:rsidR="0015747F" w:rsidRPr="00FE0177">
              <w:rPr>
                <w:rFonts w:asciiTheme="minorHAnsi" w:hAnsiTheme="minorHAnsi" w:cstheme="minorHAnsi"/>
              </w:rPr>
              <w:t xml:space="preserve"> (</w:t>
            </w:r>
            <w:r w:rsidR="008A3B06" w:rsidRPr="00FE0177">
              <w:rPr>
                <w:rFonts w:asciiTheme="minorHAnsi" w:hAnsiTheme="minorHAnsi" w:cstheme="minorHAnsi"/>
              </w:rPr>
              <w:t xml:space="preserve">Representing </w:t>
            </w:r>
            <w:r w:rsidR="0015747F" w:rsidRPr="00FE0177">
              <w:rPr>
                <w:rFonts w:asciiTheme="minorHAnsi" w:hAnsiTheme="minorHAnsi" w:cstheme="minorHAnsi"/>
              </w:rPr>
              <w:t xml:space="preserve">Auxiliaries) </w:t>
            </w:r>
          </w:p>
        </w:tc>
        <w:tc>
          <w:tcPr>
            <w:tcW w:w="8353" w:type="dxa"/>
          </w:tcPr>
          <w:p w14:paraId="473F5BC8" w14:textId="77777777" w:rsidR="00FF3581" w:rsidRPr="00FE0177" w:rsidRDefault="00FC2621" w:rsidP="00111C29">
            <w:pPr>
              <w:jc w:val="left"/>
              <w:rPr>
                <w:rFonts w:asciiTheme="minorHAnsi" w:hAnsiTheme="minorHAnsi" w:cstheme="minorHAnsi"/>
                <w:szCs w:val="24"/>
              </w:rPr>
            </w:pPr>
            <w:r w:rsidRPr="00FC2621">
              <w:rPr>
                <w:rFonts w:asciiTheme="minorHAnsi" w:hAnsiTheme="minorHAnsi" w:cstheme="minorHAnsi"/>
                <w:szCs w:val="24"/>
              </w:rPr>
              <w:t>I support this recommendation pending moderate impact on budget and/or policy is confirmed and manageable</w:t>
            </w:r>
            <w:r>
              <w:rPr>
                <w:rFonts w:asciiTheme="minorHAnsi" w:hAnsiTheme="minorHAnsi" w:cstheme="minorHAnsi"/>
                <w:szCs w:val="24"/>
              </w:rPr>
              <w:t>.</w:t>
            </w:r>
          </w:p>
        </w:tc>
      </w:tr>
      <w:tr w:rsidR="00FF3581" w:rsidRPr="00FE0177" w14:paraId="2957F358" w14:textId="77777777" w:rsidTr="00FA3607">
        <w:trPr>
          <w:trHeight w:val="720"/>
        </w:trPr>
        <w:tc>
          <w:tcPr>
            <w:tcW w:w="2437" w:type="dxa"/>
          </w:tcPr>
          <w:p w14:paraId="7200E8B6" w14:textId="77777777" w:rsidR="00FF3581" w:rsidRPr="00FE0177" w:rsidRDefault="007B3DF9" w:rsidP="00111C29">
            <w:pPr>
              <w:jc w:val="left"/>
              <w:rPr>
                <w:rFonts w:asciiTheme="minorHAnsi" w:hAnsiTheme="minorHAnsi" w:cstheme="minorHAnsi"/>
                <w:szCs w:val="24"/>
              </w:rPr>
            </w:pPr>
            <w:r w:rsidRPr="00FE0177">
              <w:rPr>
                <w:rFonts w:asciiTheme="minorHAnsi" w:hAnsiTheme="minorHAnsi" w:cstheme="minorHAnsi"/>
                <w:szCs w:val="24"/>
              </w:rPr>
              <w:t>Matthew Tomaszewski</w:t>
            </w:r>
          </w:p>
          <w:p w14:paraId="27EC72AC" w14:textId="77777777" w:rsidR="007B3DF9" w:rsidRPr="00FE0177" w:rsidRDefault="0015747F" w:rsidP="00111C29">
            <w:pPr>
              <w:jc w:val="left"/>
              <w:rPr>
                <w:rFonts w:asciiTheme="minorHAnsi" w:hAnsiTheme="minorHAnsi" w:cstheme="minorHAnsi"/>
                <w:szCs w:val="24"/>
              </w:rPr>
            </w:pPr>
            <w:r w:rsidRPr="00FE0177">
              <w:rPr>
                <w:rFonts w:asciiTheme="minorHAnsi" w:hAnsiTheme="minorHAnsi" w:cstheme="minorHAnsi"/>
                <w:szCs w:val="24"/>
              </w:rPr>
              <w:t>(Provost</w:t>
            </w:r>
            <w:r w:rsidR="007B3DF9" w:rsidRPr="00FE0177">
              <w:rPr>
                <w:rFonts w:asciiTheme="minorHAnsi" w:hAnsiTheme="minorHAnsi" w:cstheme="minorHAnsi"/>
                <w:szCs w:val="24"/>
              </w:rPr>
              <w:t xml:space="preserve"> Office)</w:t>
            </w:r>
          </w:p>
        </w:tc>
        <w:tc>
          <w:tcPr>
            <w:tcW w:w="8353" w:type="dxa"/>
          </w:tcPr>
          <w:p w14:paraId="2FFA6337" w14:textId="77777777" w:rsidR="00E62BC3" w:rsidRPr="00E62BC3" w:rsidRDefault="00E62BC3" w:rsidP="00E62BC3">
            <w:pPr>
              <w:rPr>
                <w:rFonts w:asciiTheme="minorHAnsi" w:eastAsia="Times New Roman" w:hAnsiTheme="minorHAnsi" w:cstheme="minorHAnsi"/>
              </w:rPr>
            </w:pPr>
            <w:r w:rsidRPr="00E62BC3">
              <w:rPr>
                <w:rFonts w:asciiTheme="minorHAnsi" w:eastAsia="Times New Roman" w:hAnsiTheme="minorHAnsi" w:cstheme="minorHAnsi"/>
              </w:rPr>
              <w:t>I support this recommendation to pilot, but further investigation is needed on any potential cost, operational, and space implications required to implement on larger scale.</w:t>
            </w:r>
          </w:p>
          <w:p w14:paraId="34F80155" w14:textId="77777777" w:rsidR="00FF3581" w:rsidRPr="00E62BC3" w:rsidRDefault="00FF3581" w:rsidP="00E7057E">
            <w:pPr>
              <w:rPr>
                <w:rFonts w:asciiTheme="minorHAnsi" w:eastAsia="Times New Roman" w:hAnsiTheme="minorHAnsi" w:cstheme="minorHAnsi"/>
              </w:rPr>
            </w:pPr>
          </w:p>
        </w:tc>
      </w:tr>
      <w:tr w:rsidR="00AE2D8F" w:rsidRPr="00FE0177" w14:paraId="360D1B13" w14:textId="77777777" w:rsidTr="00FA3607">
        <w:trPr>
          <w:trHeight w:val="720"/>
        </w:trPr>
        <w:tc>
          <w:tcPr>
            <w:tcW w:w="2437" w:type="dxa"/>
          </w:tcPr>
          <w:p w14:paraId="2E1F4C2A" w14:textId="77777777" w:rsidR="0015747F" w:rsidRPr="00FE0177" w:rsidRDefault="0015747F" w:rsidP="00111C29">
            <w:pPr>
              <w:jc w:val="left"/>
              <w:rPr>
                <w:rFonts w:asciiTheme="minorHAnsi" w:hAnsiTheme="minorHAnsi" w:cstheme="minorHAnsi"/>
                <w:szCs w:val="24"/>
              </w:rPr>
            </w:pPr>
            <w:r w:rsidRPr="00FE0177">
              <w:rPr>
                <w:rFonts w:asciiTheme="minorHAnsi" w:hAnsiTheme="minorHAnsi" w:cstheme="minorHAnsi"/>
              </w:rPr>
              <w:t>John Dallesasse</w:t>
            </w:r>
          </w:p>
          <w:p w14:paraId="01B9AEE5" w14:textId="77777777" w:rsidR="00AE2D8F" w:rsidRPr="00FE0177" w:rsidRDefault="0015747F" w:rsidP="00111C29">
            <w:pPr>
              <w:jc w:val="left"/>
              <w:rPr>
                <w:rFonts w:asciiTheme="minorHAnsi" w:hAnsiTheme="minorHAnsi" w:cstheme="minorHAnsi"/>
              </w:rPr>
            </w:pPr>
            <w:r w:rsidRPr="00FE0177">
              <w:rPr>
                <w:rFonts w:asciiTheme="minorHAnsi" w:hAnsiTheme="minorHAnsi" w:cstheme="minorHAnsi"/>
                <w:szCs w:val="24"/>
              </w:rPr>
              <w:t>(Academic Senate)</w:t>
            </w:r>
          </w:p>
        </w:tc>
        <w:tc>
          <w:tcPr>
            <w:tcW w:w="8353" w:type="dxa"/>
          </w:tcPr>
          <w:p w14:paraId="4B772D2E" w14:textId="77777777" w:rsidR="00AE2D8F" w:rsidRPr="00D7651F" w:rsidRDefault="00D7651F" w:rsidP="00A73D31">
            <w:pPr>
              <w:rPr>
                <w:rFonts w:asciiTheme="minorHAnsi" w:eastAsia="Times New Roman" w:hAnsiTheme="minorHAnsi" w:cstheme="minorHAnsi"/>
              </w:rPr>
            </w:pPr>
            <w:r w:rsidRPr="00D7651F">
              <w:rPr>
                <w:rFonts w:asciiTheme="minorHAnsi" w:eastAsia="Times New Roman" w:hAnsiTheme="minorHAnsi" w:cstheme="minorHAnsi"/>
              </w:rPr>
              <w:t>I support this recommendation, pending further examination by the University’s purchasing group.  It may be advisable to have an evaluation at some interval after implementation to examine any adverse impact.  Some research purchases may need to be exempt if the products don’t have fully equivalent functionality.</w:t>
            </w:r>
          </w:p>
        </w:tc>
      </w:tr>
      <w:tr w:rsidR="00FF3581" w:rsidRPr="00FE0177" w14:paraId="7D7F8F50" w14:textId="77777777" w:rsidTr="00FA3607">
        <w:trPr>
          <w:trHeight w:val="720"/>
        </w:trPr>
        <w:tc>
          <w:tcPr>
            <w:tcW w:w="2437" w:type="dxa"/>
          </w:tcPr>
          <w:p w14:paraId="2FD47ED2" w14:textId="77777777" w:rsidR="007B3DF9" w:rsidRPr="00FE0177" w:rsidRDefault="0015747F" w:rsidP="00111C29">
            <w:pPr>
              <w:jc w:val="left"/>
              <w:rPr>
                <w:rFonts w:asciiTheme="minorHAnsi" w:hAnsiTheme="minorHAnsi" w:cstheme="minorHAnsi"/>
                <w:szCs w:val="24"/>
              </w:rPr>
            </w:pPr>
            <w:r w:rsidRPr="00FE0177">
              <w:rPr>
                <w:rFonts w:asciiTheme="minorHAnsi" w:hAnsiTheme="minorHAnsi" w:cstheme="minorHAnsi"/>
                <w:szCs w:val="24"/>
              </w:rPr>
              <w:t>Sandy Yoo (System Office)</w:t>
            </w:r>
          </w:p>
        </w:tc>
        <w:tc>
          <w:tcPr>
            <w:tcW w:w="8353" w:type="dxa"/>
          </w:tcPr>
          <w:p w14:paraId="06120CBE" w14:textId="10322E97" w:rsidR="00FF3581" w:rsidRPr="00FE0177" w:rsidRDefault="003E375F" w:rsidP="00111C29">
            <w:pPr>
              <w:jc w:val="left"/>
              <w:rPr>
                <w:rFonts w:asciiTheme="minorHAnsi" w:hAnsiTheme="minorHAnsi" w:cstheme="minorHAnsi"/>
                <w:szCs w:val="24"/>
              </w:rPr>
            </w:pPr>
            <w:r>
              <w:rPr>
                <w:rFonts w:asciiTheme="minorHAnsi" w:hAnsiTheme="minorHAnsi" w:cstheme="minorHAnsi"/>
                <w:szCs w:val="24"/>
              </w:rPr>
              <w:t>UOCP supports this recommendation.  From what has been presented to the group</w:t>
            </w:r>
            <w:r w:rsidR="00533AB4">
              <w:rPr>
                <w:rFonts w:asciiTheme="minorHAnsi" w:hAnsiTheme="minorHAnsi" w:cstheme="minorHAnsi"/>
                <w:szCs w:val="24"/>
              </w:rPr>
              <w:t xml:space="preserve"> thus far</w:t>
            </w:r>
            <w:r>
              <w:rPr>
                <w:rFonts w:asciiTheme="minorHAnsi" w:hAnsiTheme="minorHAnsi" w:cstheme="minorHAnsi"/>
                <w:szCs w:val="24"/>
              </w:rPr>
              <w:t xml:space="preserve">, this is an added resource for the University along </w:t>
            </w:r>
            <w:r w:rsidR="00533AB4">
              <w:rPr>
                <w:rFonts w:asciiTheme="minorHAnsi" w:hAnsiTheme="minorHAnsi" w:cstheme="minorHAnsi"/>
                <w:szCs w:val="24"/>
              </w:rPr>
              <w:t>as well as a way to communicate the sustainability efforts that are happening here at UIUC.</w:t>
            </w:r>
          </w:p>
        </w:tc>
      </w:tr>
      <w:tr w:rsidR="00E8310D" w:rsidRPr="00FE0177" w14:paraId="19F2486D" w14:textId="77777777" w:rsidTr="00FA3607">
        <w:trPr>
          <w:trHeight w:val="720"/>
        </w:trPr>
        <w:tc>
          <w:tcPr>
            <w:tcW w:w="2437" w:type="dxa"/>
          </w:tcPr>
          <w:p w14:paraId="21A9FC68" w14:textId="77777777" w:rsidR="00E8310D" w:rsidRPr="00FE0177" w:rsidRDefault="00E8310D" w:rsidP="00E8310D">
            <w:pPr>
              <w:jc w:val="left"/>
              <w:rPr>
                <w:rFonts w:asciiTheme="minorHAnsi" w:hAnsiTheme="minorHAnsi" w:cstheme="minorHAnsi"/>
                <w:szCs w:val="24"/>
              </w:rPr>
            </w:pPr>
            <w:r w:rsidRPr="00FE0177">
              <w:rPr>
                <w:rFonts w:asciiTheme="minorHAnsi" w:hAnsiTheme="minorHAnsi" w:cstheme="minorHAnsi"/>
                <w:szCs w:val="24"/>
              </w:rPr>
              <w:t>Qu H. Kim (Representing College Facilities)</w:t>
            </w:r>
          </w:p>
        </w:tc>
        <w:tc>
          <w:tcPr>
            <w:tcW w:w="8353" w:type="dxa"/>
          </w:tcPr>
          <w:p w14:paraId="1144DD81" w14:textId="77777777" w:rsidR="00E8310D" w:rsidRPr="00FE0177" w:rsidRDefault="00D7651F" w:rsidP="00E8310D">
            <w:pPr>
              <w:jc w:val="left"/>
              <w:rPr>
                <w:rFonts w:asciiTheme="minorHAnsi" w:hAnsiTheme="minorHAnsi" w:cstheme="minorHAnsi"/>
                <w:szCs w:val="24"/>
              </w:rPr>
            </w:pPr>
            <w:r>
              <w:rPr>
                <w:rFonts w:asciiTheme="minorHAnsi" w:hAnsiTheme="minorHAnsi" w:cstheme="minorHAnsi"/>
                <w:szCs w:val="24"/>
              </w:rPr>
              <w:t>I support the recommendation, but is there any requirement that the university needs to meet to join or remain as a partner? It should be clearly defined in the recommendation.</w:t>
            </w:r>
          </w:p>
        </w:tc>
      </w:tr>
      <w:tr w:rsidR="00E8310D" w:rsidRPr="00FE0177" w14:paraId="3DB08252" w14:textId="77777777" w:rsidTr="00FA3607">
        <w:trPr>
          <w:trHeight w:val="720"/>
        </w:trPr>
        <w:tc>
          <w:tcPr>
            <w:tcW w:w="2437" w:type="dxa"/>
          </w:tcPr>
          <w:p w14:paraId="7ED137AA" w14:textId="77777777" w:rsidR="00E8310D" w:rsidRPr="00FE0177" w:rsidRDefault="00FA32E9" w:rsidP="00E8310D">
            <w:pPr>
              <w:jc w:val="left"/>
              <w:rPr>
                <w:rFonts w:asciiTheme="minorHAnsi" w:hAnsiTheme="minorHAnsi" w:cstheme="minorHAnsi"/>
                <w:szCs w:val="24"/>
              </w:rPr>
            </w:pPr>
            <w:r w:rsidRPr="00FE0177">
              <w:rPr>
                <w:rFonts w:asciiTheme="minorHAnsi" w:hAnsiTheme="minorHAnsi" w:cstheme="minorHAnsi"/>
              </w:rPr>
              <w:t>Jonah Messinger</w:t>
            </w:r>
            <w:r w:rsidR="00E8310D" w:rsidRPr="00FE0177">
              <w:rPr>
                <w:rFonts w:asciiTheme="minorHAnsi" w:hAnsiTheme="minorHAnsi" w:cstheme="minorHAnsi"/>
              </w:rPr>
              <w:t xml:space="preserve"> (Student Sustainability Committee)</w:t>
            </w:r>
          </w:p>
        </w:tc>
        <w:tc>
          <w:tcPr>
            <w:tcW w:w="8353" w:type="dxa"/>
          </w:tcPr>
          <w:p w14:paraId="3B516C32" w14:textId="77777777" w:rsidR="00E8310D" w:rsidRPr="00FE0177" w:rsidRDefault="00C340A3" w:rsidP="00E8310D">
            <w:pPr>
              <w:jc w:val="left"/>
              <w:rPr>
                <w:rFonts w:asciiTheme="minorHAnsi" w:hAnsiTheme="minorHAnsi" w:cstheme="minorHAnsi"/>
                <w:szCs w:val="24"/>
              </w:rPr>
            </w:pPr>
            <w:r>
              <w:rPr>
                <w:rFonts w:asciiTheme="minorHAnsi" w:hAnsiTheme="minorHAnsi" w:cstheme="minorHAnsi"/>
                <w:szCs w:val="24"/>
              </w:rPr>
              <w:t>I support this recommendation. This is a great way to show leadership in circular economy and recycling, although recycling is just one part of developing a circular economy. Also, it helps leverage UIUC dollars to promote markets for PCR materials.</w:t>
            </w:r>
          </w:p>
        </w:tc>
      </w:tr>
      <w:tr w:rsidR="00E8310D" w:rsidRPr="00FE0177" w14:paraId="7CB9F7C3" w14:textId="77777777" w:rsidTr="00FA3607">
        <w:trPr>
          <w:trHeight w:val="720"/>
        </w:trPr>
        <w:tc>
          <w:tcPr>
            <w:tcW w:w="2437" w:type="dxa"/>
          </w:tcPr>
          <w:p w14:paraId="37845A8F" w14:textId="6D9B2F39" w:rsidR="00E8310D" w:rsidRPr="00FE0177" w:rsidRDefault="00FA3607" w:rsidP="00FA32E9">
            <w:pPr>
              <w:jc w:val="left"/>
              <w:rPr>
                <w:rFonts w:asciiTheme="minorHAnsi" w:hAnsiTheme="minorHAnsi" w:cstheme="minorHAnsi"/>
                <w:szCs w:val="24"/>
              </w:rPr>
            </w:pPr>
            <w:r>
              <w:rPr>
                <w:rFonts w:asciiTheme="minorHAnsi" w:hAnsiTheme="minorHAnsi" w:cstheme="minorHAnsi"/>
              </w:rPr>
              <w:t xml:space="preserve">Maria Maring </w:t>
            </w:r>
            <w:r w:rsidR="00FA32E9" w:rsidRPr="00FE0177">
              <w:rPr>
                <w:rFonts w:asciiTheme="minorHAnsi" w:hAnsiTheme="minorHAnsi" w:cstheme="minorHAnsi"/>
              </w:rPr>
              <w:t>(</w:t>
            </w:r>
            <w:r w:rsidR="00E8310D" w:rsidRPr="00FE0177">
              <w:rPr>
                <w:rFonts w:asciiTheme="minorHAnsi" w:hAnsiTheme="minorHAnsi" w:cstheme="minorHAnsi"/>
              </w:rPr>
              <w:t>Student Sustainability Leadership Council</w:t>
            </w:r>
            <w:r w:rsidR="00FA32E9" w:rsidRPr="00FE0177">
              <w:rPr>
                <w:rFonts w:asciiTheme="minorHAnsi" w:hAnsiTheme="minorHAnsi" w:cstheme="minorHAnsi"/>
              </w:rPr>
              <w:t>)</w:t>
            </w:r>
          </w:p>
        </w:tc>
        <w:tc>
          <w:tcPr>
            <w:tcW w:w="8353" w:type="dxa"/>
          </w:tcPr>
          <w:p w14:paraId="6B92E076" w14:textId="0B83BBD1" w:rsidR="00E8310D" w:rsidRPr="00FE0177" w:rsidRDefault="00D62D1F" w:rsidP="00D62D1F">
            <w:pPr>
              <w:spacing w:before="100" w:beforeAutospacing="1" w:after="100" w:afterAutospacing="1"/>
              <w:jc w:val="left"/>
              <w:rPr>
                <w:rFonts w:asciiTheme="minorHAnsi" w:hAnsiTheme="minorHAnsi" w:cstheme="minorHAnsi"/>
                <w:szCs w:val="24"/>
              </w:rPr>
            </w:pPr>
            <w:r>
              <w:rPr>
                <w:rFonts w:asciiTheme="minorHAnsi" w:hAnsiTheme="minorHAnsi" w:cstheme="minorHAnsi"/>
                <w:szCs w:val="24"/>
              </w:rPr>
              <w:t>The new SSLC board supports a pilot program of this recommendation.</w:t>
            </w:r>
          </w:p>
        </w:tc>
      </w:tr>
      <w:tr w:rsidR="00E8310D" w:rsidRPr="00FE0177" w14:paraId="63B907C3" w14:textId="77777777" w:rsidTr="00FA3607">
        <w:trPr>
          <w:trHeight w:val="720"/>
        </w:trPr>
        <w:tc>
          <w:tcPr>
            <w:tcW w:w="2437" w:type="dxa"/>
          </w:tcPr>
          <w:p w14:paraId="0562FF6F" w14:textId="62064C5A" w:rsidR="00E8310D" w:rsidRPr="00FE0177" w:rsidRDefault="00FA3607" w:rsidP="00E8310D">
            <w:pPr>
              <w:jc w:val="left"/>
              <w:rPr>
                <w:rFonts w:asciiTheme="minorHAnsi" w:hAnsiTheme="minorHAnsi" w:cstheme="minorHAnsi"/>
                <w:szCs w:val="24"/>
              </w:rPr>
            </w:pPr>
            <w:r>
              <w:rPr>
                <w:rFonts w:asciiTheme="minorHAnsi" w:hAnsiTheme="minorHAnsi" w:cstheme="minorHAnsi"/>
                <w:szCs w:val="24"/>
              </w:rPr>
              <w:lastRenderedPageBreak/>
              <w:t>Alexandra Gergova,</w:t>
            </w:r>
            <w:r w:rsidR="00E8310D" w:rsidRPr="00FE0177">
              <w:rPr>
                <w:rFonts w:asciiTheme="minorHAnsi" w:hAnsiTheme="minorHAnsi" w:cstheme="minorHAnsi"/>
                <w:szCs w:val="24"/>
              </w:rPr>
              <w:t xml:space="preserve"> Illinois Student Government Environmental Sustainability Committee</w:t>
            </w:r>
          </w:p>
        </w:tc>
        <w:tc>
          <w:tcPr>
            <w:tcW w:w="8353" w:type="dxa"/>
          </w:tcPr>
          <w:p w14:paraId="41EE0816" w14:textId="32F80E82" w:rsidR="00E8310D" w:rsidRPr="00FA3607" w:rsidRDefault="00FA3607" w:rsidP="00E7057E">
            <w:pPr>
              <w:rPr>
                <w:rFonts w:asciiTheme="minorHAnsi" w:eastAsiaTheme="minorHAnsi" w:hAnsiTheme="minorHAnsi" w:cstheme="minorHAnsi"/>
                <w:sz w:val="22"/>
              </w:rPr>
            </w:pPr>
            <w:r w:rsidRPr="00FA3607">
              <w:rPr>
                <w:rFonts w:asciiTheme="minorHAnsi" w:eastAsia="Times New Roman" w:hAnsiTheme="minorHAnsi" w:cstheme="minorHAnsi"/>
                <w:color w:val="000000"/>
              </w:rPr>
              <w:t>I support this recommendation because it results in reduced wood usage and an influx of recycled materials.</w:t>
            </w:r>
          </w:p>
        </w:tc>
      </w:tr>
    </w:tbl>
    <w:p w14:paraId="4C6BA087" w14:textId="77777777" w:rsidR="00BD6803" w:rsidRPr="00FE0177" w:rsidRDefault="00BD6803" w:rsidP="00111C29">
      <w:pPr>
        <w:spacing w:after="0" w:line="240" w:lineRule="auto"/>
        <w:jc w:val="left"/>
        <w:rPr>
          <w:rFonts w:asciiTheme="minorHAnsi" w:hAnsiTheme="minorHAnsi" w:cstheme="minorHAnsi"/>
          <w:szCs w:val="24"/>
        </w:rPr>
      </w:pPr>
    </w:p>
    <w:p w14:paraId="57FA28F8" w14:textId="77777777" w:rsidR="008A3B06" w:rsidRPr="00FE0177" w:rsidRDefault="008A3B06" w:rsidP="00111C29">
      <w:pPr>
        <w:spacing w:after="0" w:line="240" w:lineRule="auto"/>
        <w:jc w:val="left"/>
        <w:rPr>
          <w:rFonts w:asciiTheme="minorHAnsi" w:hAnsiTheme="minorHAnsi" w:cstheme="minorHAnsi"/>
          <w:b/>
        </w:rPr>
      </w:pPr>
    </w:p>
    <w:p w14:paraId="33028856" w14:textId="77777777" w:rsidR="002078FA" w:rsidRPr="002078FA" w:rsidRDefault="008A3B06" w:rsidP="002078FA">
      <w:pPr>
        <w:spacing w:line="240" w:lineRule="auto"/>
        <w:jc w:val="left"/>
        <w:rPr>
          <w:rFonts w:asciiTheme="minorHAnsi" w:eastAsia="Garamond" w:hAnsiTheme="minorHAnsi" w:cstheme="minorHAnsi"/>
          <w:iCs/>
          <w:color w:val="000000"/>
        </w:rPr>
      </w:pPr>
      <w:r w:rsidRPr="00FE0177">
        <w:rPr>
          <w:rFonts w:asciiTheme="minorHAnsi" w:hAnsiTheme="minorHAnsi" w:cstheme="minorHAnsi"/>
          <w:b/>
        </w:rPr>
        <w:t>Original SWATeam Recommendation:</w:t>
      </w:r>
      <w:r w:rsidR="008E2400">
        <w:rPr>
          <w:rFonts w:asciiTheme="minorHAnsi" w:hAnsiTheme="minorHAnsi" w:cstheme="minorHAnsi"/>
        </w:rPr>
        <w:t xml:space="preserve"> </w:t>
      </w:r>
      <w:r w:rsidR="008E2400">
        <w:rPr>
          <w:rFonts w:asciiTheme="minorHAnsi" w:hAnsiTheme="minorHAnsi" w:cstheme="minorHAnsi"/>
        </w:rPr>
        <w:br/>
      </w:r>
    </w:p>
    <w:p w14:paraId="033527B5" w14:textId="77777777" w:rsidR="002078FA" w:rsidRPr="002078FA" w:rsidRDefault="002078FA" w:rsidP="002078FA">
      <w:pPr>
        <w:spacing w:after="0" w:line="240" w:lineRule="auto"/>
        <w:jc w:val="left"/>
        <w:rPr>
          <w:rFonts w:asciiTheme="minorHAnsi" w:eastAsia="Garamond" w:hAnsiTheme="minorHAnsi" w:cstheme="minorHAnsi"/>
          <w:iCs/>
          <w:color w:val="000000"/>
        </w:rPr>
      </w:pPr>
      <w:r w:rsidRPr="002078FA">
        <w:rPr>
          <w:rFonts w:asciiTheme="minorHAnsi" w:eastAsia="Garamond" w:hAnsiTheme="minorHAnsi" w:cstheme="minorHAnsi"/>
          <w:i/>
          <w:iCs/>
          <w:color w:val="000000"/>
        </w:rPr>
        <w:t>University of Illinois to join the NERC Government Demand Champion Program.</w:t>
      </w:r>
    </w:p>
    <w:p w14:paraId="294103C7" w14:textId="77777777" w:rsidR="002078FA" w:rsidRPr="002078FA" w:rsidRDefault="002078FA" w:rsidP="002078FA">
      <w:pPr>
        <w:numPr>
          <w:ilvl w:val="0"/>
          <w:numId w:val="5"/>
        </w:numPr>
        <w:spacing w:after="0" w:line="240" w:lineRule="auto"/>
        <w:jc w:val="left"/>
        <w:rPr>
          <w:rFonts w:asciiTheme="minorHAnsi" w:eastAsia="Garamond" w:hAnsiTheme="minorHAnsi" w:cstheme="minorHAnsi"/>
          <w:iCs/>
          <w:color w:val="000000"/>
        </w:rPr>
      </w:pPr>
      <w:r w:rsidRPr="002078FA">
        <w:rPr>
          <w:rFonts w:asciiTheme="minorHAnsi" w:eastAsia="Garamond" w:hAnsiTheme="minorHAnsi" w:cstheme="minorHAnsi"/>
          <w:i/>
          <w:iCs/>
          <w:color w:val="000000"/>
        </w:rPr>
        <w:t xml:space="preserve">Free technical assistance in training, recognition, and tools to support efforts in the program. This will help us find more Post-consumer recycled (PCR) products by engaging with existing or identifying new vendors, provide training opportunities to department buyers, and/or provide the </w:t>
      </w:r>
      <w:proofErr w:type="spellStart"/>
      <w:r w:rsidRPr="002078FA">
        <w:rPr>
          <w:rFonts w:asciiTheme="minorHAnsi" w:eastAsia="Garamond" w:hAnsiTheme="minorHAnsi" w:cstheme="minorHAnsi"/>
          <w:i/>
          <w:iCs/>
          <w:color w:val="000000"/>
        </w:rPr>
        <w:t>SWATeam</w:t>
      </w:r>
      <w:proofErr w:type="spellEnd"/>
      <w:r w:rsidRPr="002078FA">
        <w:rPr>
          <w:rFonts w:asciiTheme="minorHAnsi" w:eastAsia="Garamond" w:hAnsiTheme="minorHAnsi" w:cstheme="minorHAnsi"/>
          <w:i/>
          <w:iCs/>
          <w:color w:val="000000"/>
        </w:rPr>
        <w:t xml:space="preserve"> with innovative engagement tools to increase buy-in across campus.</w:t>
      </w:r>
    </w:p>
    <w:p w14:paraId="3E3AA58A" w14:textId="77777777" w:rsidR="002078FA" w:rsidRPr="002078FA" w:rsidRDefault="002078FA" w:rsidP="002078FA">
      <w:pPr>
        <w:numPr>
          <w:ilvl w:val="0"/>
          <w:numId w:val="5"/>
        </w:numPr>
        <w:spacing w:after="0" w:line="240" w:lineRule="auto"/>
        <w:jc w:val="left"/>
        <w:rPr>
          <w:rFonts w:asciiTheme="minorHAnsi" w:eastAsia="Garamond" w:hAnsiTheme="minorHAnsi" w:cstheme="minorHAnsi"/>
          <w:iCs/>
          <w:color w:val="000000"/>
        </w:rPr>
      </w:pPr>
      <w:r w:rsidRPr="002078FA">
        <w:rPr>
          <w:rFonts w:asciiTheme="minorHAnsi" w:eastAsia="Garamond" w:hAnsiTheme="minorHAnsi" w:cstheme="minorHAnsi"/>
          <w:i/>
          <w:iCs/>
          <w:color w:val="000000"/>
        </w:rPr>
        <w:t>Aligns with State of Illinois Procurement Code (ILCS 500/45-15 &amp; ILCS 500/45-20)</w:t>
      </w:r>
    </w:p>
    <w:p w14:paraId="6AED6B1C" w14:textId="77777777" w:rsidR="002078FA" w:rsidRPr="002078FA" w:rsidRDefault="002078FA" w:rsidP="002078FA">
      <w:pPr>
        <w:numPr>
          <w:ilvl w:val="0"/>
          <w:numId w:val="5"/>
        </w:numPr>
        <w:spacing w:after="0" w:line="240" w:lineRule="auto"/>
        <w:jc w:val="left"/>
        <w:rPr>
          <w:rFonts w:asciiTheme="minorHAnsi" w:eastAsia="Garamond" w:hAnsiTheme="minorHAnsi" w:cstheme="minorHAnsi"/>
          <w:iCs/>
          <w:color w:val="000000"/>
        </w:rPr>
      </w:pPr>
      <w:r w:rsidRPr="002078FA">
        <w:rPr>
          <w:rFonts w:asciiTheme="minorHAnsi" w:eastAsia="Garamond" w:hAnsiTheme="minorHAnsi" w:cstheme="minorHAnsi"/>
          <w:i/>
          <w:iCs/>
          <w:color w:val="000000"/>
        </w:rPr>
        <w:t>First University to join the program</w:t>
      </w:r>
    </w:p>
    <w:p w14:paraId="3132F20E" w14:textId="77777777" w:rsidR="002078FA" w:rsidRPr="002078FA" w:rsidRDefault="002078FA" w:rsidP="002078FA">
      <w:pPr>
        <w:numPr>
          <w:ilvl w:val="0"/>
          <w:numId w:val="5"/>
        </w:numPr>
        <w:spacing w:after="0" w:line="240" w:lineRule="auto"/>
        <w:jc w:val="left"/>
        <w:rPr>
          <w:rFonts w:asciiTheme="minorHAnsi" w:eastAsia="Garamond" w:hAnsiTheme="minorHAnsi" w:cstheme="minorHAnsi"/>
          <w:iCs/>
          <w:color w:val="000000"/>
        </w:rPr>
      </w:pPr>
      <w:r w:rsidRPr="002078FA">
        <w:rPr>
          <w:rFonts w:asciiTheme="minorHAnsi" w:eastAsia="Garamond" w:hAnsiTheme="minorHAnsi" w:cstheme="minorHAnsi"/>
          <w:i/>
          <w:iCs/>
          <w:color w:val="000000"/>
        </w:rPr>
        <w:t>National recognition for sustainability commitment</w:t>
      </w:r>
    </w:p>
    <w:p w14:paraId="0A7CD7AF" w14:textId="77777777" w:rsidR="002078FA" w:rsidRPr="002078FA" w:rsidRDefault="002078FA" w:rsidP="002078FA">
      <w:pPr>
        <w:numPr>
          <w:ilvl w:val="0"/>
          <w:numId w:val="5"/>
        </w:numPr>
        <w:spacing w:after="0" w:line="240" w:lineRule="auto"/>
        <w:jc w:val="left"/>
        <w:rPr>
          <w:rFonts w:asciiTheme="minorHAnsi" w:eastAsia="Garamond" w:hAnsiTheme="minorHAnsi" w:cstheme="minorHAnsi"/>
          <w:iCs/>
          <w:color w:val="000000"/>
        </w:rPr>
      </w:pPr>
      <w:r w:rsidRPr="002078FA">
        <w:rPr>
          <w:rFonts w:asciiTheme="minorHAnsi" w:eastAsia="Garamond" w:hAnsiTheme="minorHAnsi" w:cstheme="minorHAnsi"/>
          <w:i/>
          <w:iCs/>
          <w:color w:val="000000"/>
        </w:rPr>
        <w:t>Support a circular economy</w:t>
      </w:r>
    </w:p>
    <w:p w14:paraId="726B0AD2" w14:textId="77777777" w:rsidR="008A3B06" w:rsidRPr="00FE0177" w:rsidRDefault="008A3B06" w:rsidP="00FE0177">
      <w:pPr>
        <w:spacing w:after="0" w:line="240" w:lineRule="auto"/>
        <w:jc w:val="left"/>
        <w:rPr>
          <w:rFonts w:asciiTheme="minorHAnsi" w:eastAsia="Garamond" w:hAnsiTheme="minorHAnsi" w:cstheme="minorHAnsi"/>
          <w:color w:val="000000"/>
        </w:rPr>
      </w:pPr>
    </w:p>
    <w:p w14:paraId="0F8B079D" w14:textId="77777777" w:rsidR="001660FE" w:rsidRPr="00FE0177" w:rsidRDefault="001660FE" w:rsidP="00111C29">
      <w:pPr>
        <w:spacing w:after="0" w:line="240" w:lineRule="auto"/>
        <w:jc w:val="left"/>
        <w:rPr>
          <w:rFonts w:asciiTheme="minorHAnsi" w:hAnsiTheme="minorHAnsi" w:cstheme="minorHAnsi"/>
          <w:szCs w:val="24"/>
        </w:rPr>
      </w:pPr>
    </w:p>
    <w:p w14:paraId="63AFC61C" w14:textId="77777777" w:rsidR="001660FE" w:rsidRPr="00FE0177" w:rsidRDefault="001660FE" w:rsidP="00111C29">
      <w:pPr>
        <w:spacing w:after="0" w:line="240" w:lineRule="auto"/>
        <w:jc w:val="left"/>
        <w:rPr>
          <w:rFonts w:asciiTheme="minorHAnsi" w:hAnsiTheme="minorHAnsi" w:cstheme="minorHAnsi"/>
          <w:szCs w:val="24"/>
        </w:rPr>
      </w:pPr>
    </w:p>
    <w:p w14:paraId="6950033A" w14:textId="77777777" w:rsidR="008A3B06" w:rsidRPr="00FE0177" w:rsidRDefault="008A3B06" w:rsidP="00111C29">
      <w:pPr>
        <w:spacing w:after="0" w:line="240" w:lineRule="auto"/>
        <w:jc w:val="left"/>
        <w:rPr>
          <w:rFonts w:asciiTheme="minorHAnsi" w:hAnsiTheme="minorHAnsi" w:cstheme="minorHAnsi"/>
          <w:b/>
          <w:szCs w:val="24"/>
        </w:rPr>
      </w:pPr>
      <w:r w:rsidRPr="00FE0177">
        <w:rPr>
          <w:rFonts w:asciiTheme="minorHAnsi" w:hAnsiTheme="minorHAnsi" w:cstheme="minorHAnsi"/>
          <w:b/>
          <w:szCs w:val="24"/>
        </w:rPr>
        <w:t>iWG Assessment of budget and policy impacts (</w:t>
      </w:r>
      <w:r w:rsidRPr="00FE0177">
        <w:rPr>
          <w:rFonts w:asciiTheme="minorHAnsi" w:hAnsiTheme="minorHAnsi" w:cstheme="minorHAnsi"/>
          <w:b/>
          <w:i/>
          <w:szCs w:val="24"/>
        </w:rPr>
        <w:t>check one</w:t>
      </w:r>
      <w:r w:rsidRPr="00FE0177">
        <w:rPr>
          <w:rFonts w:asciiTheme="minorHAnsi" w:hAnsiTheme="minorHAnsi" w:cstheme="minorHAnsi"/>
          <w:b/>
          <w:szCs w:val="24"/>
        </w:rPr>
        <w:t>):</w:t>
      </w:r>
    </w:p>
    <w:p w14:paraId="3D98A6DB" w14:textId="77777777" w:rsidR="008A3B06" w:rsidRPr="00FE0177" w:rsidRDefault="008A3B06" w:rsidP="00111C29">
      <w:pPr>
        <w:spacing w:after="0" w:line="240" w:lineRule="auto"/>
        <w:jc w:val="left"/>
        <w:rPr>
          <w:rFonts w:asciiTheme="minorHAnsi" w:hAnsiTheme="minorHAnsi" w:cstheme="minorHAnsi"/>
          <w:szCs w:val="24"/>
        </w:rPr>
      </w:pPr>
    </w:p>
    <w:p w14:paraId="2445F0C8" w14:textId="77777777" w:rsidR="008A3B06" w:rsidRPr="00FE0177" w:rsidRDefault="00B40EC2" w:rsidP="00111C29">
      <w:pPr>
        <w:spacing w:after="0" w:line="240" w:lineRule="auto"/>
        <w:jc w:val="left"/>
        <w:rPr>
          <w:rFonts w:asciiTheme="minorHAnsi" w:hAnsiTheme="minorHAnsi" w:cstheme="minorHAnsi"/>
          <w:szCs w:val="24"/>
        </w:rPr>
      </w:pPr>
      <w:r>
        <w:rPr>
          <w:rFonts w:asciiTheme="minorHAnsi" w:hAnsiTheme="minorHAnsi" w:cstheme="minorHAnsi"/>
          <w:b/>
          <w:u w:val="single"/>
        </w:rPr>
        <w:t>__X_</w:t>
      </w:r>
      <w:proofErr w:type="gramStart"/>
      <w:r>
        <w:rPr>
          <w:rFonts w:asciiTheme="minorHAnsi" w:hAnsiTheme="minorHAnsi" w:cstheme="minorHAnsi"/>
          <w:b/>
          <w:u w:val="single"/>
        </w:rPr>
        <w:t>_</w:t>
      </w:r>
      <w:r w:rsidR="008A3B06" w:rsidRPr="00FE0177">
        <w:rPr>
          <w:rFonts w:asciiTheme="minorHAnsi" w:hAnsiTheme="minorHAnsi" w:cstheme="minorHAnsi"/>
        </w:rPr>
        <w:t xml:space="preserve">  moderate</w:t>
      </w:r>
      <w:proofErr w:type="gramEnd"/>
      <w:r w:rsidR="008A3B06" w:rsidRPr="00FE0177">
        <w:rPr>
          <w:rFonts w:asciiTheme="minorHAnsi" w:hAnsiTheme="minorHAnsi" w:cstheme="minorHAnsi"/>
        </w:rPr>
        <w:t xml:space="preserve"> budget and/or policy impact   </w:t>
      </w:r>
      <w:r w:rsidR="008A3B06" w:rsidRPr="00FE0177">
        <w:rPr>
          <w:rFonts w:asciiTheme="minorHAnsi" w:hAnsiTheme="minorHAnsi" w:cstheme="minorHAnsi"/>
          <w:szCs w:val="24"/>
        </w:rPr>
        <w:tab/>
      </w:r>
      <w:r w:rsidR="008A3B06" w:rsidRPr="00FE0177">
        <w:rPr>
          <w:rFonts w:asciiTheme="minorHAnsi" w:hAnsiTheme="minorHAnsi" w:cstheme="minorHAnsi"/>
        </w:rPr>
        <w:t xml:space="preserve">OR </w:t>
      </w:r>
      <w:r w:rsidR="008A3B06" w:rsidRPr="00FE0177">
        <w:rPr>
          <w:rFonts w:asciiTheme="minorHAnsi" w:hAnsiTheme="minorHAnsi" w:cstheme="minorHAnsi"/>
          <w:szCs w:val="24"/>
        </w:rPr>
        <w:tab/>
        <w:t xml:space="preserve">____ </w:t>
      </w:r>
      <w:r w:rsidR="008A3B06" w:rsidRPr="00FE0177">
        <w:rPr>
          <w:rFonts w:asciiTheme="minorHAnsi" w:hAnsiTheme="minorHAnsi" w:cstheme="minorHAnsi"/>
        </w:rPr>
        <w:t>major budget and/or policy implications</w:t>
      </w:r>
    </w:p>
    <w:p w14:paraId="2A32FE9A" w14:textId="77777777" w:rsidR="008A3B06" w:rsidRPr="00FE0177" w:rsidRDefault="008A3B06" w:rsidP="00111C29">
      <w:pPr>
        <w:spacing w:after="0" w:line="240" w:lineRule="auto"/>
        <w:jc w:val="left"/>
        <w:rPr>
          <w:rFonts w:asciiTheme="minorHAnsi" w:hAnsiTheme="minorHAnsi" w:cstheme="minorHAnsi"/>
          <w:szCs w:val="24"/>
        </w:rPr>
      </w:pPr>
    </w:p>
    <w:p w14:paraId="015E1A8A" w14:textId="77777777" w:rsidR="008A3B06" w:rsidRPr="00FE0177" w:rsidRDefault="008A3B06" w:rsidP="00111C29">
      <w:pPr>
        <w:spacing w:after="0" w:line="240" w:lineRule="auto"/>
        <w:jc w:val="left"/>
        <w:rPr>
          <w:rFonts w:asciiTheme="minorHAnsi" w:hAnsiTheme="minorHAnsi" w:cstheme="minorHAnsi"/>
          <w:b/>
          <w:szCs w:val="24"/>
        </w:rPr>
      </w:pPr>
      <w:r w:rsidRPr="00FE0177">
        <w:rPr>
          <w:rFonts w:asciiTheme="minorHAnsi" w:hAnsiTheme="minorHAnsi" w:cstheme="minorHAnsi"/>
          <w:b/>
          <w:szCs w:val="24"/>
        </w:rPr>
        <w:t>iWG Routing Need (</w:t>
      </w:r>
      <w:r w:rsidRPr="00FE0177">
        <w:rPr>
          <w:rFonts w:asciiTheme="minorHAnsi" w:hAnsiTheme="minorHAnsi" w:cstheme="minorHAnsi"/>
          <w:b/>
          <w:i/>
          <w:szCs w:val="24"/>
        </w:rPr>
        <w:t>check one</w:t>
      </w:r>
      <w:r w:rsidRPr="00FE0177">
        <w:rPr>
          <w:rFonts w:asciiTheme="minorHAnsi" w:hAnsiTheme="minorHAnsi" w:cstheme="minorHAnsi"/>
          <w:b/>
          <w:szCs w:val="24"/>
        </w:rPr>
        <w:t>):</w:t>
      </w:r>
    </w:p>
    <w:p w14:paraId="122CC347" w14:textId="77777777" w:rsidR="008A3B06" w:rsidRPr="00FE0177" w:rsidRDefault="008A3B06" w:rsidP="00111C29">
      <w:pPr>
        <w:spacing w:after="0" w:line="240" w:lineRule="auto"/>
        <w:jc w:val="left"/>
        <w:rPr>
          <w:rFonts w:asciiTheme="minorHAnsi" w:hAnsiTheme="minorHAnsi" w:cstheme="minorHAnsi"/>
          <w:szCs w:val="24"/>
        </w:rPr>
      </w:pPr>
    </w:p>
    <w:p w14:paraId="5A4C3589" w14:textId="77777777" w:rsidR="008A3B06" w:rsidRPr="00FE0177" w:rsidRDefault="008A3B06" w:rsidP="00111C29">
      <w:pPr>
        <w:spacing w:after="0" w:line="240" w:lineRule="auto"/>
        <w:jc w:val="left"/>
        <w:rPr>
          <w:rFonts w:asciiTheme="minorHAnsi" w:hAnsiTheme="minorHAnsi" w:cstheme="minorHAnsi"/>
          <w:szCs w:val="24"/>
        </w:rPr>
      </w:pPr>
      <w:r w:rsidRPr="00FE0177">
        <w:rPr>
          <w:rFonts w:asciiTheme="minorHAnsi" w:hAnsiTheme="minorHAnsi" w:cstheme="minorHAnsi"/>
        </w:rPr>
        <w:t xml:space="preserve">_____ more detailed study   OR </w:t>
      </w:r>
      <w:r w:rsidR="00B40EC2" w:rsidRPr="00B40EC2">
        <w:rPr>
          <w:rFonts w:asciiTheme="minorHAnsi" w:hAnsiTheme="minorHAnsi" w:cstheme="minorHAnsi"/>
          <w:b/>
          <w:u w:val="single"/>
        </w:rPr>
        <w:t>__</w:t>
      </w:r>
      <w:proofErr w:type="spellStart"/>
      <w:r w:rsidR="00B40EC2" w:rsidRPr="00B40EC2">
        <w:rPr>
          <w:rFonts w:asciiTheme="minorHAnsi" w:hAnsiTheme="minorHAnsi" w:cstheme="minorHAnsi"/>
          <w:b/>
          <w:u w:val="single"/>
        </w:rPr>
        <w:t>X__</w:t>
      </w:r>
      <w:r w:rsidRPr="00FE0177">
        <w:rPr>
          <w:rFonts w:asciiTheme="minorHAnsi" w:hAnsiTheme="minorHAnsi" w:cstheme="minorHAnsi"/>
        </w:rPr>
        <w:t>transmit</w:t>
      </w:r>
      <w:proofErr w:type="spellEnd"/>
      <w:r w:rsidRPr="00FE0177">
        <w:rPr>
          <w:rFonts w:asciiTheme="minorHAnsi" w:hAnsiTheme="minorHAnsi" w:cstheme="minorHAnsi"/>
        </w:rPr>
        <w:t xml:space="preserve"> recommendation    OR _____ forward to Sustainability Council</w:t>
      </w:r>
    </w:p>
    <w:p w14:paraId="38AEBDB2" w14:textId="77777777" w:rsidR="008A3B06" w:rsidRPr="00FE0177" w:rsidRDefault="008A3B06" w:rsidP="00111C29">
      <w:pPr>
        <w:spacing w:after="0" w:line="240" w:lineRule="auto"/>
        <w:jc w:val="left"/>
        <w:rPr>
          <w:rFonts w:asciiTheme="minorHAnsi" w:hAnsiTheme="minorHAnsi" w:cstheme="minorHAnsi"/>
          <w:szCs w:val="24"/>
        </w:rPr>
      </w:pPr>
    </w:p>
    <w:p w14:paraId="22B02DA2" w14:textId="77777777" w:rsidR="00BD6803" w:rsidRPr="00FE0177" w:rsidRDefault="00BD6803" w:rsidP="00111C29">
      <w:pPr>
        <w:spacing w:after="0" w:line="240" w:lineRule="auto"/>
        <w:jc w:val="left"/>
        <w:rPr>
          <w:rFonts w:asciiTheme="minorHAnsi" w:hAnsiTheme="minorHAnsi" w:cstheme="minorHAnsi"/>
          <w:szCs w:val="24"/>
        </w:rPr>
      </w:pPr>
    </w:p>
    <w:sectPr w:rsidR="00BD6803" w:rsidRPr="00FE0177" w:rsidSect="00FF3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7065D"/>
    <w:multiLevelType w:val="hybridMultilevel"/>
    <w:tmpl w:val="B3C4F42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8611C5"/>
    <w:multiLevelType w:val="multilevel"/>
    <w:tmpl w:val="E9A2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D75380"/>
    <w:multiLevelType w:val="multilevel"/>
    <w:tmpl w:val="25467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32280D"/>
    <w:multiLevelType w:val="multilevel"/>
    <w:tmpl w:val="57C8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731D0"/>
    <w:multiLevelType w:val="multilevel"/>
    <w:tmpl w:val="5016A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03"/>
    <w:rsid w:val="00012A80"/>
    <w:rsid w:val="0004285E"/>
    <w:rsid w:val="000668FE"/>
    <w:rsid w:val="000702CC"/>
    <w:rsid w:val="00111C29"/>
    <w:rsid w:val="0015747F"/>
    <w:rsid w:val="001660FE"/>
    <w:rsid w:val="00170C1A"/>
    <w:rsid w:val="00184EB5"/>
    <w:rsid w:val="00190811"/>
    <w:rsid w:val="001C5270"/>
    <w:rsid w:val="001F064D"/>
    <w:rsid w:val="001F3F38"/>
    <w:rsid w:val="002078FA"/>
    <w:rsid w:val="00253D62"/>
    <w:rsid w:val="00262D7B"/>
    <w:rsid w:val="00294213"/>
    <w:rsid w:val="00301670"/>
    <w:rsid w:val="00317122"/>
    <w:rsid w:val="00327560"/>
    <w:rsid w:val="0038177D"/>
    <w:rsid w:val="003B7955"/>
    <w:rsid w:val="003E375F"/>
    <w:rsid w:val="0045101B"/>
    <w:rsid w:val="00493BBE"/>
    <w:rsid w:val="004C6B62"/>
    <w:rsid w:val="004D0859"/>
    <w:rsid w:val="004E674A"/>
    <w:rsid w:val="004F2FFE"/>
    <w:rsid w:val="00533AB4"/>
    <w:rsid w:val="00533C56"/>
    <w:rsid w:val="00547426"/>
    <w:rsid w:val="00583846"/>
    <w:rsid w:val="00585E1A"/>
    <w:rsid w:val="005A0F3E"/>
    <w:rsid w:val="005B5274"/>
    <w:rsid w:val="005E0CFC"/>
    <w:rsid w:val="005E54CB"/>
    <w:rsid w:val="006108D2"/>
    <w:rsid w:val="006321CC"/>
    <w:rsid w:val="006432D0"/>
    <w:rsid w:val="00672A2D"/>
    <w:rsid w:val="00675329"/>
    <w:rsid w:val="00692A4A"/>
    <w:rsid w:val="006967D6"/>
    <w:rsid w:val="006B02E6"/>
    <w:rsid w:val="006D7029"/>
    <w:rsid w:val="006F1997"/>
    <w:rsid w:val="00713ACA"/>
    <w:rsid w:val="00743BD4"/>
    <w:rsid w:val="007869C8"/>
    <w:rsid w:val="00794BE1"/>
    <w:rsid w:val="007A63B2"/>
    <w:rsid w:val="007B3DF9"/>
    <w:rsid w:val="007B6401"/>
    <w:rsid w:val="007D32CB"/>
    <w:rsid w:val="007E3882"/>
    <w:rsid w:val="007F4B28"/>
    <w:rsid w:val="0080208D"/>
    <w:rsid w:val="00804075"/>
    <w:rsid w:val="0081140F"/>
    <w:rsid w:val="0081738A"/>
    <w:rsid w:val="008461C7"/>
    <w:rsid w:val="008678E7"/>
    <w:rsid w:val="008A3B06"/>
    <w:rsid w:val="008E2400"/>
    <w:rsid w:val="008F6418"/>
    <w:rsid w:val="0092741D"/>
    <w:rsid w:val="00936343"/>
    <w:rsid w:val="009447D3"/>
    <w:rsid w:val="00946A1F"/>
    <w:rsid w:val="00987F23"/>
    <w:rsid w:val="009A6CB1"/>
    <w:rsid w:val="009C00E3"/>
    <w:rsid w:val="009F2DA5"/>
    <w:rsid w:val="00A02147"/>
    <w:rsid w:val="00A259A4"/>
    <w:rsid w:val="00A50CC3"/>
    <w:rsid w:val="00A73D31"/>
    <w:rsid w:val="00A86421"/>
    <w:rsid w:val="00AA6471"/>
    <w:rsid w:val="00AE2D8F"/>
    <w:rsid w:val="00AF04B5"/>
    <w:rsid w:val="00AF6E02"/>
    <w:rsid w:val="00B40EC2"/>
    <w:rsid w:val="00B95DC1"/>
    <w:rsid w:val="00B95E68"/>
    <w:rsid w:val="00B9617F"/>
    <w:rsid w:val="00BB6A00"/>
    <w:rsid w:val="00BD6803"/>
    <w:rsid w:val="00BF2D52"/>
    <w:rsid w:val="00BF4FB9"/>
    <w:rsid w:val="00C340A3"/>
    <w:rsid w:val="00C358A0"/>
    <w:rsid w:val="00C60F71"/>
    <w:rsid w:val="00CF6A82"/>
    <w:rsid w:val="00D447EF"/>
    <w:rsid w:val="00D62D1F"/>
    <w:rsid w:val="00D7651F"/>
    <w:rsid w:val="00D87A0B"/>
    <w:rsid w:val="00D942C4"/>
    <w:rsid w:val="00DC1E53"/>
    <w:rsid w:val="00DD70E7"/>
    <w:rsid w:val="00DE1308"/>
    <w:rsid w:val="00E06FC3"/>
    <w:rsid w:val="00E62BC3"/>
    <w:rsid w:val="00E7057E"/>
    <w:rsid w:val="00E8310D"/>
    <w:rsid w:val="00EB0116"/>
    <w:rsid w:val="00EC3F8A"/>
    <w:rsid w:val="00EC7648"/>
    <w:rsid w:val="00ED114D"/>
    <w:rsid w:val="00ED6BBE"/>
    <w:rsid w:val="00F06868"/>
    <w:rsid w:val="00F20122"/>
    <w:rsid w:val="00F21D6A"/>
    <w:rsid w:val="00F259E2"/>
    <w:rsid w:val="00F62D43"/>
    <w:rsid w:val="00FA0E0C"/>
    <w:rsid w:val="00FA32E9"/>
    <w:rsid w:val="00FA3607"/>
    <w:rsid w:val="00FC08FF"/>
    <w:rsid w:val="00FC2621"/>
    <w:rsid w:val="00FE0177"/>
    <w:rsid w:val="00FF3581"/>
    <w:rsid w:val="62C9E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BEE4"/>
  <w15:docId w15:val="{9A23CD28-67E5-4264-A68C-46A6EBAC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D0"/>
    <w:pPr>
      <w:jc w:val="both"/>
    </w:pPr>
    <w:rPr>
      <w:rFonts w:ascii="Garamond" w:eastAsiaTheme="minorEastAsia" w:hAnsi="Garamond"/>
      <w:sz w:val="24"/>
    </w:rPr>
  </w:style>
  <w:style w:type="paragraph" w:styleId="Heading1">
    <w:name w:val="heading 1"/>
    <w:basedOn w:val="Normal"/>
    <w:next w:val="Normal"/>
    <w:link w:val="Heading1Char"/>
    <w:autoRedefine/>
    <w:qFormat/>
    <w:rsid w:val="006432D0"/>
    <w:pPr>
      <w:spacing w:before="480" w:after="120"/>
      <w:outlineLvl w:val="0"/>
    </w:pPr>
    <w:rPr>
      <w:rFonts w:eastAsia="Times New Roman" w:cs="Times New Roman"/>
      <w:b/>
      <w:color w:val="1F497D" w:themeColor="text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BalloonText">
    <w:name w:val="Balloon Text"/>
    <w:basedOn w:val="Normal"/>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TableNormal"/>
    <w:uiPriority w:val="59"/>
    <w:rsid w:val="00FF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2A4A"/>
    <w:pPr>
      <w:pBdr>
        <w:top w:val="nil"/>
        <w:left w:val="nil"/>
        <w:bottom w:val="nil"/>
        <w:right w:val="nil"/>
        <w:between w:val="nil"/>
        <w:bar w:val="nil"/>
      </w:pBdr>
      <w:jc w:val="both"/>
    </w:pPr>
    <w:rPr>
      <w:rFonts w:ascii="Garamond" w:eastAsia="Arial Unicode MS" w:hAnsi="Garamond" w:cs="Arial Unicode MS"/>
      <w:color w:val="000000"/>
      <w:sz w:val="24"/>
      <w:szCs w:val="24"/>
      <w:u w:color="000000"/>
      <w:bdr w:val="nil"/>
    </w:rPr>
  </w:style>
  <w:style w:type="paragraph" w:styleId="ListParagraph">
    <w:name w:val="List Paragraph"/>
    <w:basedOn w:val="Normal"/>
    <w:qFormat/>
    <w:rsid w:val="005E54CB"/>
    <w:pPr>
      <w:ind w:left="720"/>
      <w:contextualSpacing/>
    </w:pPr>
  </w:style>
  <w:style w:type="paragraph" w:styleId="BodyText">
    <w:name w:val="Body Text"/>
    <w:basedOn w:val="Normal"/>
    <w:link w:val="BodyTextChar"/>
    <w:uiPriority w:val="99"/>
    <w:semiHidden/>
    <w:unhideWhenUsed/>
    <w:rsid w:val="002078FA"/>
    <w:pPr>
      <w:spacing w:after="120"/>
    </w:pPr>
  </w:style>
  <w:style w:type="character" w:customStyle="1" w:styleId="BodyTextChar">
    <w:name w:val="Body Text Char"/>
    <w:basedOn w:val="DefaultParagraphFont"/>
    <w:link w:val="BodyText"/>
    <w:uiPriority w:val="99"/>
    <w:semiHidden/>
    <w:rsid w:val="002078FA"/>
    <w:rPr>
      <w:rFonts w:ascii="Garamond" w:eastAsiaTheme="minorEastAsia"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076">
      <w:bodyDiv w:val="1"/>
      <w:marLeft w:val="0"/>
      <w:marRight w:val="0"/>
      <w:marTop w:val="0"/>
      <w:marBottom w:val="0"/>
      <w:divBdr>
        <w:top w:val="none" w:sz="0" w:space="0" w:color="auto"/>
        <w:left w:val="none" w:sz="0" w:space="0" w:color="auto"/>
        <w:bottom w:val="none" w:sz="0" w:space="0" w:color="auto"/>
        <w:right w:val="none" w:sz="0" w:space="0" w:color="auto"/>
      </w:divBdr>
    </w:div>
    <w:div w:id="59325556">
      <w:bodyDiv w:val="1"/>
      <w:marLeft w:val="0"/>
      <w:marRight w:val="0"/>
      <w:marTop w:val="0"/>
      <w:marBottom w:val="0"/>
      <w:divBdr>
        <w:top w:val="none" w:sz="0" w:space="0" w:color="auto"/>
        <w:left w:val="none" w:sz="0" w:space="0" w:color="auto"/>
        <w:bottom w:val="none" w:sz="0" w:space="0" w:color="auto"/>
        <w:right w:val="none" w:sz="0" w:space="0" w:color="auto"/>
      </w:divBdr>
    </w:div>
    <w:div w:id="311909322">
      <w:bodyDiv w:val="1"/>
      <w:marLeft w:val="0"/>
      <w:marRight w:val="0"/>
      <w:marTop w:val="0"/>
      <w:marBottom w:val="0"/>
      <w:divBdr>
        <w:top w:val="none" w:sz="0" w:space="0" w:color="auto"/>
        <w:left w:val="none" w:sz="0" w:space="0" w:color="auto"/>
        <w:bottom w:val="none" w:sz="0" w:space="0" w:color="auto"/>
        <w:right w:val="none" w:sz="0" w:space="0" w:color="auto"/>
      </w:divBdr>
    </w:div>
    <w:div w:id="411703609">
      <w:bodyDiv w:val="1"/>
      <w:marLeft w:val="0"/>
      <w:marRight w:val="0"/>
      <w:marTop w:val="0"/>
      <w:marBottom w:val="0"/>
      <w:divBdr>
        <w:top w:val="none" w:sz="0" w:space="0" w:color="auto"/>
        <w:left w:val="none" w:sz="0" w:space="0" w:color="auto"/>
        <w:bottom w:val="none" w:sz="0" w:space="0" w:color="auto"/>
        <w:right w:val="none" w:sz="0" w:space="0" w:color="auto"/>
      </w:divBdr>
    </w:div>
    <w:div w:id="470251302">
      <w:bodyDiv w:val="1"/>
      <w:marLeft w:val="0"/>
      <w:marRight w:val="0"/>
      <w:marTop w:val="0"/>
      <w:marBottom w:val="0"/>
      <w:divBdr>
        <w:top w:val="none" w:sz="0" w:space="0" w:color="auto"/>
        <w:left w:val="none" w:sz="0" w:space="0" w:color="auto"/>
        <w:bottom w:val="none" w:sz="0" w:space="0" w:color="auto"/>
        <w:right w:val="none" w:sz="0" w:space="0" w:color="auto"/>
      </w:divBdr>
    </w:div>
    <w:div w:id="556860216">
      <w:bodyDiv w:val="1"/>
      <w:marLeft w:val="0"/>
      <w:marRight w:val="0"/>
      <w:marTop w:val="0"/>
      <w:marBottom w:val="0"/>
      <w:divBdr>
        <w:top w:val="none" w:sz="0" w:space="0" w:color="auto"/>
        <w:left w:val="none" w:sz="0" w:space="0" w:color="auto"/>
        <w:bottom w:val="none" w:sz="0" w:space="0" w:color="auto"/>
        <w:right w:val="none" w:sz="0" w:space="0" w:color="auto"/>
      </w:divBdr>
    </w:div>
    <w:div w:id="814950229">
      <w:bodyDiv w:val="1"/>
      <w:marLeft w:val="0"/>
      <w:marRight w:val="0"/>
      <w:marTop w:val="0"/>
      <w:marBottom w:val="0"/>
      <w:divBdr>
        <w:top w:val="none" w:sz="0" w:space="0" w:color="auto"/>
        <w:left w:val="none" w:sz="0" w:space="0" w:color="auto"/>
        <w:bottom w:val="none" w:sz="0" w:space="0" w:color="auto"/>
        <w:right w:val="none" w:sz="0" w:space="0" w:color="auto"/>
      </w:divBdr>
    </w:div>
    <w:div w:id="831411893">
      <w:bodyDiv w:val="1"/>
      <w:marLeft w:val="0"/>
      <w:marRight w:val="0"/>
      <w:marTop w:val="0"/>
      <w:marBottom w:val="0"/>
      <w:divBdr>
        <w:top w:val="none" w:sz="0" w:space="0" w:color="auto"/>
        <w:left w:val="none" w:sz="0" w:space="0" w:color="auto"/>
        <w:bottom w:val="none" w:sz="0" w:space="0" w:color="auto"/>
        <w:right w:val="none" w:sz="0" w:space="0" w:color="auto"/>
      </w:divBdr>
    </w:div>
    <w:div w:id="1048148162">
      <w:bodyDiv w:val="1"/>
      <w:marLeft w:val="0"/>
      <w:marRight w:val="0"/>
      <w:marTop w:val="0"/>
      <w:marBottom w:val="0"/>
      <w:divBdr>
        <w:top w:val="none" w:sz="0" w:space="0" w:color="auto"/>
        <w:left w:val="none" w:sz="0" w:space="0" w:color="auto"/>
        <w:bottom w:val="none" w:sz="0" w:space="0" w:color="auto"/>
        <w:right w:val="none" w:sz="0" w:space="0" w:color="auto"/>
      </w:divBdr>
    </w:div>
    <w:div w:id="1495685173">
      <w:bodyDiv w:val="1"/>
      <w:marLeft w:val="0"/>
      <w:marRight w:val="0"/>
      <w:marTop w:val="0"/>
      <w:marBottom w:val="0"/>
      <w:divBdr>
        <w:top w:val="none" w:sz="0" w:space="0" w:color="auto"/>
        <w:left w:val="none" w:sz="0" w:space="0" w:color="auto"/>
        <w:bottom w:val="none" w:sz="0" w:space="0" w:color="auto"/>
        <w:right w:val="none" w:sz="0" w:space="0" w:color="auto"/>
      </w:divBdr>
    </w:div>
    <w:div w:id="1516068977">
      <w:bodyDiv w:val="1"/>
      <w:marLeft w:val="0"/>
      <w:marRight w:val="0"/>
      <w:marTop w:val="0"/>
      <w:marBottom w:val="0"/>
      <w:divBdr>
        <w:top w:val="none" w:sz="0" w:space="0" w:color="auto"/>
        <w:left w:val="none" w:sz="0" w:space="0" w:color="auto"/>
        <w:bottom w:val="none" w:sz="0" w:space="0" w:color="auto"/>
        <w:right w:val="none" w:sz="0" w:space="0" w:color="auto"/>
      </w:divBdr>
    </w:div>
    <w:div w:id="17791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Moore, Meredith Kaye</cp:lastModifiedBy>
  <cp:revision>6</cp:revision>
  <dcterms:created xsi:type="dcterms:W3CDTF">2021-07-21T15:04:00Z</dcterms:created>
  <dcterms:modified xsi:type="dcterms:W3CDTF">2021-09-02T01:18:00Z</dcterms:modified>
</cp:coreProperties>
</file>