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ECBS SWATeam Meeting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March 8th,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TBH 115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3pm - 4pm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Bill Rose (chair), Karl Helmink, Paul Foote, Dave Boehm, Taylor Holin (clerk)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tl w:val="0"/>
        </w:rPr>
        <w:t xml:space="preserve">Approval of last meeting’s minutes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Membership Discussion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Currently one student vacancy, two vacancies by the end of the spring semester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b w:val="1"/>
          <w:rtl w:val="0"/>
        </w:rPr>
        <w:t xml:space="preserve">ACTION ITEM</w:t>
      </w:r>
      <w:r w:rsidDel="00000000" w:rsidR="00000000" w:rsidRPr="00000000">
        <w:rPr>
          <w:rtl w:val="0"/>
        </w:rPr>
        <w:t xml:space="preserve">: Email Ximing Cai about student recommendations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Consulting members, copied onto the emails: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Tom Keller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Paul Foote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Progress on ESCO recommendation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Reworking previous recommendation to re-submit to Working Group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Budgetary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ITEMS: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Bill Rose look over set of questions, meet and begin discussion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Have Morgan White at next meeting to help with this process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Square footage and energy usage analysis (Bill Rose)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Link to spreadsheet: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https://docs.google.com/spreadsheets/d/1X1mX5FGKOsaRewGEtyNonC_KCpvgn88vjBBERoRHrL4/edit?usp=sharing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Representative for the set of campus buildings defined as: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University District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Minus production facilities 0120, 0232, 0276, 0352, 0401, and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Including Petascale using meter 1 billing for CW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Value used: 1.1 to convert lb of steam to kBtu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Definition of UIUC campus: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UIUC-owned buildings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Within the University District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North of Windsor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Not counting stand-alone chilled water production facilities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Abbott, North Campus CP, Library AC, Vet Med AC, Animal Science AC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Includes Petascale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Uses metered chilled water, not Energy Billing System chilled water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Results: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11% increase in square footage from 2008 to 2019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Energy consumption trends upwards (slightly), 2009 to 2018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Petascale represents 12.5% of the total budget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Without Petascale, the energy consumption trend would hit 50% of the 2009 consumption in year 2037 (thanks to ESCO, retrocommissioning, etc.)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By 2050, we would be below 30% of 2009 consumption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EUI shows a 10.5% decline from 2009 to 2018. All of this decline is attributable to increased square footage, none to conservation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Jevons effect (Andrea Martinez)</w:t>
      </w:r>
    </w:p>
    <w:p w:rsidR="00000000" w:rsidDel="00000000" w:rsidP="00000000" w:rsidRDefault="00000000" w:rsidRPr="00000000" w14:paraId="0000002D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14086" cy="1752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086" cy="175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74818" cy="1714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4818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As an occupant, you can only affect net square footage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How should we measure?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Should be all encompassing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You don’t necessarily decrease consumption with increased efficiency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Blue (represented on the consumed energy Mbtu graph)- would hit 50% by 2037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2735 is when Red (represented on the consumed energy Mbtu graph) would hit 50%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Petascale came online in 2011/2012 -- baseline started before its’ existence, hard to compare savings after the fact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Graph should use net number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Possibility of comparing Bill’s numbers to another analysis?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Findings parallel everything that Paul Foote has found through Eco-Olympics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Occupant awareness is critical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10-building study (Sarthak Prasad, Bill Rose)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Looking at how buildings are following energy codes and standards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Building List (initial): 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Lincoln Hall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BIF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ECE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Wassaja Hall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Everitt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Yeh Center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BNAACC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Football Performance Center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Alice Campbell Alumni Center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Addition to the Memorial Stadium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Review process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Submittals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Energy Cost Budget (ECB - how much it would cost if the building were built to code) 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Submitted?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Accurate, timely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Create if necessary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“25% better” than code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Submitted?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How has it been done?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Comparison to actual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What is modeled and what it actually is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Calibrated model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The infiltration tweak - changing the model so that it agrees with what the energy actually is (Tom Keller)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Air infiltration in building is variable tweaked 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Narrative, Every building’s different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Reviewing lessons learned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Ten building matrix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Aim: to learn lessons on improving project delivery for new and major-retrofit buildings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Proposed edits/changes (Karl Helmink):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Delete the following buildings: </w:t>
      </w:r>
    </w:p>
    <w:p w:rsidR="00000000" w:rsidDel="00000000" w:rsidP="00000000" w:rsidRDefault="00000000" w:rsidRPr="00000000" w14:paraId="0000005B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Addition to Memorial Stadium (lack of independent metering)</w:t>
      </w:r>
    </w:p>
    <w:p w:rsidR="00000000" w:rsidDel="00000000" w:rsidP="00000000" w:rsidRDefault="00000000" w:rsidRPr="00000000" w14:paraId="0000005C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BNAACC (metering data currently unavailable)</w:t>
      </w:r>
    </w:p>
    <w:p w:rsidR="00000000" w:rsidDel="00000000" w:rsidP="00000000" w:rsidRDefault="00000000" w:rsidRPr="00000000" w14:paraId="0000005D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Yeh Center at Newmark (lack of independent metering)</w:t>
      </w:r>
    </w:p>
    <w:p w:rsidR="00000000" w:rsidDel="00000000" w:rsidP="00000000" w:rsidRDefault="00000000" w:rsidRPr="00000000" w14:paraId="0000005E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Football Performance Center (may be okay, but current metering data unavailable)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Add the following buildings:</w:t>
      </w:r>
    </w:p>
    <w:p w:rsidR="00000000" w:rsidDel="00000000" w:rsidP="00000000" w:rsidRDefault="00000000" w:rsidRPr="00000000" w14:paraId="00000060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MRL (ESCO project)</w:t>
      </w:r>
    </w:p>
    <w:p w:rsidR="00000000" w:rsidDel="00000000" w:rsidP="00000000" w:rsidRDefault="00000000" w:rsidRPr="00000000" w14:paraId="00000061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Vet Med - Basic Sciences (ESCO project)</w:t>
      </w:r>
    </w:p>
    <w:p w:rsidR="00000000" w:rsidDel="00000000" w:rsidP="00000000" w:rsidRDefault="00000000" w:rsidRPr="00000000" w14:paraId="00000062">
      <w:pPr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rtl w:val="0"/>
        </w:rPr>
        <w:t xml:space="preserve">Natural History Building (Building just out of warranty)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ACTION ITEMS: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Communicate and discuss</w:t>
      </w:r>
      <w:r w:rsidDel="00000000" w:rsidR="00000000" w:rsidRPr="00000000">
        <w:rPr>
          <w:rtl w:val="0"/>
        </w:rPr>
        <w:t xml:space="preserve"> any changes with Sarthak Prasad on project (Bill Rose) 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Give any further ideas of any buildings to add/delete (keep to number of buildings at 10)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Thoughts on LEED buildings?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Discussion on what impacts building energy use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Conduction across the building envelope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Glazing: amount, quality, distribution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Equipment efficiency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Left out: envelope infiltration (airtightness)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Discussion of an Infiltration Project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Kickoff: workshop with hands-on experts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What is the scale of infiltration impact?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Diagnostics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Experience, team, equipment, access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Intervention: new skills, not new programs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New buildings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Major retrofits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Retrocommissioning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Recommissioning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Occupant behavior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Measure the impact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Discussion on what to include in the 2020 iCAP 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Earmarking campus budget for meeting iCAP goals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Estimating monetary needs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Conflict between iCAP goals and Utilities Master Plan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Master Plan acknowledges space growth possibilities along with iCAP objectives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Master Plan predicated on flatline energy use from now until 2020 on the best scenario </w:t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Needs to be in budget in order to happen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Steam, co-gen, and renewables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Nuclear? Included in list of renewables under the iCAP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Problem: Can’t sell nuclear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Renewables are irregular, not as dependable as other energy sources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Problem: depends on future battery storage capabilities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Do we want the dependability and regularity like we have now? Choice will come between renewables and nuclear 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Occupant behavior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Other programs (freezer challenge, ILO, …)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focus of discussion: on the message, not dollar amounts yet (this is for future planning and discussions)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ACTION ITEMS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Email Ximing Cai about student recommendations (Taylor Holin, Bill Rose)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Bill Rose look over set of questions regarding recommendation resubmittal, meet and begin discussion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Communicate and discuss any changes with Sarthak Prasad on 10 building project (Bill Rose) 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Give any further ideas of any buildings to add/delete to the 10 building project list (ALL)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Regarding future meetings::</w:t>
      </w:r>
    </w:p>
    <w:p w:rsidR="00000000" w:rsidDel="00000000" w:rsidP="00000000" w:rsidRDefault="00000000" w:rsidRPr="00000000" w14:paraId="0000008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Meeting(s) with Kent Reifsteck and Mike</w:t>
      </w:r>
    </w:p>
    <w:p w:rsidR="00000000" w:rsidDel="00000000" w:rsidP="00000000" w:rsidRDefault="00000000" w:rsidRPr="00000000" w14:paraId="0000008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Meeting with Executive Director of F&amp;S, Mohamed Attalla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Having Morgan White at next ECBS SWATeam Meeting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shd w:fill="ffffff" w:val="clear"/>
        <w:spacing w:line="331.2" w:lineRule="auto"/>
        <w:ind w:left="1440" w:hanging="360"/>
        <w:rPr/>
      </w:pPr>
      <w:r w:rsidDel="00000000" w:rsidR="00000000" w:rsidRPr="00000000">
        <w:rPr>
          <w:rtl w:val="0"/>
        </w:rPr>
        <w:t xml:space="preserve">Review and add input to Chapter Evaluation Sheet (ALL)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shd w:fill="ffffff" w:val="clear"/>
        <w:spacing w:line="331.2" w:lineRule="auto"/>
        <w:ind w:left="216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https://docs.google.com/document/d/1YE5T1y9nj_2kXuAzGRFdBz1qEaa3e5mpCNCpFrqlVMs/edit?usp=sharing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Next meeting: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TBD - after spring break 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If not the next meeting, one of them to take place at the Indoor Climate and Research Facility, Bill’s office</w:t>
      </w:r>
    </w:p>
    <w:p w:rsidR="00000000" w:rsidDel="00000000" w:rsidP="00000000" w:rsidRDefault="00000000" w:rsidRPr="00000000" w14:paraId="0000009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Shuttle service will be provided (Bill Rose)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Poll to be sent out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Adjournment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E5T1y9nj_2kXuAzGRFdBz1qEaa3e5mpCNCpFrqlVMs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X1mX5FGKOsaRewGEtyNonC_KCpvgn88vjBBERoRHrL4/edit?usp=sharing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