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eGen SWATeam Meeting 08</w:t>
      </w:r>
    </w:p>
    <w:p w:rsidR="00000000" w:rsidDel="00000000" w:rsidP="00000000" w:rsidRDefault="00000000" w:rsidRPr="00000000" w14:paraId="00000001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19th, 2019</w:t>
      </w:r>
    </w:p>
    <w:p w:rsidR="00000000" w:rsidDel="00000000" w:rsidP="00000000" w:rsidRDefault="00000000" w:rsidRPr="00000000" w14:paraId="00000002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3pm-4pm</w:t>
      </w:r>
    </w:p>
    <w:p w:rsidR="00000000" w:rsidDel="00000000" w:rsidP="00000000" w:rsidRDefault="00000000" w:rsidRPr="00000000" w14:paraId="00000003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NSRC 376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sz w:val="24"/>
          <w:szCs w:val="24"/>
          <w:rtl w:val="0"/>
        </w:rPr>
        <w:t xml:space="preserve"> Yu-Feng Lin (chair), Tim Mies, Mike Larson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Taylor Holin (clerk)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SSC Meeting Update (Gabriel Mishaan via email)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 from last meeting: Is there a possibility of getting SWATeams more involved with SSC?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SCC agreed to discuss this idea more at their next meeting (Monday, March 4th)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Geothermal Project Update (Yu-Feng Lin)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 estimate of 2 vertical wells: $8 million (rough)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Comparison to Pennsylvania costs to show us where we are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LCOH estimate ($/MM Btu) - very low; from Cornell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Overall there are competitive prices for geothermal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momentum for the research part of project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Engineering Geothermal Project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Moving forward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Thermal response test baseline measurement done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Study started in 2015: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Vertical temperature profile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100 meters down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Delay of temperature, textbook temperature reaction with depth; constant point after a certain point, BUT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the graph is blown up, the measurements are not constant… looking closer there are differences and fluctuations and it’s actually getting warmer with depth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study done south of Grainger Library, on Engineering Quad: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Opposite is true - the temperature is decreasing with depth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Shouldn’t be have any interference underground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need to check the nearby utilities to see if there’s any interference from those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100 m is usually the stagnant point of temperature, at this point the temperature should start increasing again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the natural temperature distribution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to know for the geothermal system to help with efficiency during the year; Study will help with future construction of geothermal site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House for the Energy Farm (Tim Mies)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this to move forward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April as the ideal month for event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Saturday afternoon?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be open to students and community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Biomass: is there potential for biomass on campus? (Tim Mies/Mike Larson)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Biomass efficiency is a little better, saves propane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Anyway to fit this into the energy budget? Currently makes up a big portion in the iCAP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 with Iowa who uses biomass (Tim Mies)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side: cost of the fuel, harvesting, transportation, equipment?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would need new equipment to do anything with biomass on our campus; Would require a significant amount of capital (Mike Larson)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Something to look at for the new 2020 iCAP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Action Items for next meeting: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Taking a look at the different objectives and adding input to shared Google Doc: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Mike Larson: 3.1-3.3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Yu-Feng Lin: 3.4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Tim Mies: Possibility of a new objective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EVERYONE: consider 2020 iCAP and provide own comments to sheet as well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Consider which objectives we want to get rid of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Keep in mind that we want to create a realistic 5-year plan with goals that are based on what we know today and what we believe are achievable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Next meeting Announced: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March 5th @ 3pm (NSRC 376)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Adjournment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