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ECBS SWATeam Meeting 04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December 6th, 2018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TBH 115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4pm - 5pm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Bill Rose (chair), Karl Helmink, Dave Boehm, Paul Foote, Andrea Martinez Gonzalez, Taylor Holin (clerk)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last meeting’s minutes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Update on ESOC recommendation (Karl)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Nothing new to report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Preparation for Friday (12/07) meeting with eGen SWATeam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What’s included in renewables?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Nuclear power? In or out?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Batteries - how are we going to meet constancy of energy requirements on campus by 2050 if we are limiting our available power to cyclical sources of energy?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New storage, technology; USC 5 years back 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By 2050, it could be a viable option for solar and wind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ECBS has to save enough, eGen has to produce enough 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Where will they be? Can we meet?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Constancy of energy requirements, can they be met with storage between now and 2050 to keep up with the inconsistencies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50/50? Proportion?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Specific topic: Geothermal energy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New P3 building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60 wells, 450 ft deep, 8 inch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Reliability factor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Quality of well in order to protect the groundwater, protection to interface, protect and conduct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Preparation for input to 2020 iCAP report to Working Group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Provide input to working group -- there are concerns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need to know exactly which buildings we are concerned with -- what’s the campus?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hd w:fill="ffffff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Once we have this, we can look at our current trend and how we are doing with it in order to make future progress with reliable data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Follow up with Morgan to meet about this topic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Reviewed the Utilities Master Plan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hd w:fill="ffffff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Shows no decline in energy use by 2050 with the best scenarios 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hd w:fill="ffffff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We’re going to flatline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Funding, how much and where it’s coming from? 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hd w:fill="ffffff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Come up with budget with how much changes are going to take 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hd w:fill="ffffff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Needs to be in Master Plan and iCAP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hd w:fill="ffffff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Prepping needs to be along the lines of getting approval and being pointed into the right direction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Andrea Martinez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Behavior among people in 2050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hd w:fill="ffffff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the student body contributes to making a building net 0, the savings go into their meal plans - some universities do that, interesting idea to consider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hd w:fill="ffffff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With an incentive, a meaningful behavioral change can be made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hd w:fill="ffffff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Students don’t believe that their bill is within their reach, why am I paying for this if I don’t use this? 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hd w:fill="ffffff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Some don’t know that there are fees for certain services (Ex: Library fee)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hd w:fill="ffffff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Opt in vs Opt out system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Karl’s email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Deferred maintenance sheets - Architectural Firm (Cannon) → price per building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hd w:fill="ffffff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Being reevaluated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Disconnects with buildings 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hd w:fill="ffffff" w:val="clear"/>
        <w:ind w:left="2160" w:hanging="360"/>
      </w:pPr>
      <w:r w:rsidDel="00000000" w:rsidR="00000000" w:rsidRPr="00000000">
        <w:rPr>
          <w:rtl w:val="0"/>
        </w:rPr>
        <w:t xml:space="preserve">Priority levels, how much each is going to cost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hd w:fill="ffffff" w:val="clear"/>
        <w:ind w:left="2160" w:hanging="360"/>
      </w:pPr>
      <w:r w:rsidDel="00000000" w:rsidR="00000000" w:rsidRPr="00000000">
        <w:rPr>
          <w:rtl w:val="0"/>
        </w:rPr>
        <w:t xml:space="preserve">Grey area in costs 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hd w:fill="ffffff" w:val="clear"/>
        <w:ind w:left="2160" w:hanging="360"/>
      </w:pPr>
      <w:r w:rsidDel="00000000" w:rsidR="00000000" w:rsidRPr="00000000">
        <w:rPr>
          <w:rtl w:val="0"/>
        </w:rPr>
        <w:t xml:space="preserve">Budget for deferred maintenance is not enough for what sheet provides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this the right strategy?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Concerns - lag time, how long it takes to get projects going 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Budgetary concerns for proposed cost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More research is needed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Question: Matter seems to interface with work of the committee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hd w:fill="ffffff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Numbers - if the university calls on us, what should the committee tell F&amp;S to do in this situation? Points you towards the projects where your interventions will create the biggest savings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hd w:fill="ffffff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Overhaul the oldest buildings, get them up to speed, go from there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hd w:fill="ffffff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Look to the Campus Master Plan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Joint meeting with eGen tomorrow (12.07) at 4pm in TBH 115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Action items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Think about the 2020 iCAP report - what should we include, what are the obstacles, what we need to do and include; Big picture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ECBS Meeting TBD - after winter break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Adjournment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