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3F" w:rsidRDefault="00BA183F" w:rsidP="00BA183F">
      <w:pPr>
        <w:ind w:right="-540"/>
        <w:rPr>
          <w:b/>
          <w:color w:val="4F81BD"/>
          <w:sz w:val="24"/>
          <w:szCs w:val="24"/>
          <w:lang w:val="fr-FR"/>
        </w:rPr>
      </w:pPr>
      <w:bookmarkStart w:id="0" w:name="_GoBack"/>
      <w:bookmarkEnd w:id="0"/>
    </w:p>
    <w:p w:rsidR="00BA183F" w:rsidRPr="00A41AB0" w:rsidRDefault="00BA183F" w:rsidP="00BA183F">
      <w:pPr>
        <w:ind w:right="-540"/>
        <w:rPr>
          <w:b/>
          <w:color w:val="4F81BD"/>
          <w:sz w:val="24"/>
          <w:szCs w:val="24"/>
          <w:lang w:val="fr-FR"/>
        </w:rPr>
      </w:pPr>
      <w:r w:rsidRPr="00A41AB0">
        <w:rPr>
          <w:b/>
          <w:color w:val="4F81BD"/>
          <w:sz w:val="24"/>
          <w:szCs w:val="24"/>
          <w:lang w:val="fr-FR"/>
        </w:rPr>
        <w:t>Assessment of progress towards targets and strategies stated on p.</w:t>
      </w:r>
      <w:r w:rsidR="00A41AB0">
        <w:rPr>
          <w:b/>
          <w:color w:val="4F81BD"/>
          <w:sz w:val="24"/>
          <w:szCs w:val="24"/>
          <w:lang w:val="fr-FR"/>
        </w:rPr>
        <w:t xml:space="preserve"> 55</w:t>
      </w:r>
      <w:r w:rsidRPr="00A41AB0">
        <w:rPr>
          <w:b/>
          <w:color w:val="4F81BD"/>
          <w:sz w:val="24"/>
          <w:szCs w:val="24"/>
          <w:lang w:val="fr-FR"/>
        </w:rPr>
        <w:t> of the iCAP (May 15, 2010)</w:t>
      </w:r>
    </w:p>
    <w:p w:rsidR="000867B4" w:rsidRPr="00BA183F" w:rsidRDefault="000867B4" w:rsidP="00BA183F">
      <w:pPr>
        <w:ind w:right="-540"/>
        <w:rPr>
          <w:b/>
          <w:color w:val="4F81BD"/>
          <w:sz w:val="24"/>
          <w:szCs w:val="24"/>
          <w:lang w:val="fr-FR"/>
        </w:rPr>
      </w:pPr>
    </w:p>
    <w:p w:rsidR="009B37AC" w:rsidRPr="00A41AB0" w:rsidRDefault="002B4848" w:rsidP="002A6412">
      <w:pPr>
        <w:pStyle w:val="IntenseQuote"/>
        <w:rPr>
          <w:color w:val="4F81BD"/>
        </w:rPr>
      </w:pPr>
      <w:r w:rsidRPr="00A41AB0">
        <w:rPr>
          <w:color w:val="4F81BD"/>
        </w:rPr>
        <w:t>Targets (iCAP Section 9.4.2</w:t>
      </w:r>
      <w:r w:rsidR="009B37AC" w:rsidRPr="00A41AB0">
        <w:rPr>
          <w:color w:val="4F81BD"/>
        </w:rPr>
        <w:t>):</w:t>
      </w:r>
    </w:p>
    <w:p w:rsidR="009B37AC" w:rsidRPr="002B4848" w:rsidRDefault="002B4848" w:rsidP="001D758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theme="minorHAnsi"/>
          <w:color w:val="E36C0A"/>
        </w:rPr>
      </w:pPr>
      <w:r w:rsidRPr="002B4848">
        <w:rPr>
          <w:color w:val="E36C0A"/>
          <w:lang w:val="fr-FR"/>
        </w:rPr>
        <w:t>Strive to meet the requirements for renewable energy generation in the ILRP</w:t>
      </w:r>
      <w:r w:rsidR="000867B4">
        <w:rPr>
          <w:color w:val="E36C0A"/>
          <w:lang w:val="fr-FR"/>
        </w:rPr>
        <w:t xml:space="preserve">S both on campus (priority) and off </w:t>
      </w:r>
      <w:r w:rsidRPr="002B4848">
        <w:rPr>
          <w:color w:val="E36C0A"/>
          <w:lang w:val="fr-FR"/>
        </w:rPr>
        <w:t>campus (if necessary) as follows</w:t>
      </w:r>
      <w:r w:rsidR="009B37AC" w:rsidRPr="002B4848">
        <w:rPr>
          <w:rFonts w:cstheme="minorHAnsi"/>
          <w:color w:val="E36C0A"/>
        </w:rPr>
        <w:t>:</w:t>
      </w:r>
    </w:p>
    <w:p w:rsidR="002B4848" w:rsidRPr="002B4848" w:rsidRDefault="002B4848" w:rsidP="001D7580">
      <w:pPr>
        <w:numPr>
          <w:ilvl w:val="1"/>
          <w:numId w:val="2"/>
        </w:numPr>
        <w:spacing w:after="0" w:line="240" w:lineRule="auto"/>
        <w:ind w:left="1800" w:right="-540"/>
        <w:rPr>
          <w:color w:val="E36C0A"/>
          <w:lang w:val="fr-FR"/>
        </w:rPr>
      </w:pPr>
      <w:r w:rsidRPr="002B4848">
        <w:rPr>
          <w:color w:val="E36C0A"/>
          <w:lang w:val="fr-FR"/>
        </w:rPr>
        <w:t>5 percent of total campus energy from renewable sources by fiscal year 2015</w:t>
      </w:r>
    </w:p>
    <w:p w:rsidR="002B4848" w:rsidRPr="002B4848" w:rsidRDefault="002B4848" w:rsidP="001D7580">
      <w:pPr>
        <w:numPr>
          <w:ilvl w:val="1"/>
          <w:numId w:val="2"/>
        </w:numPr>
        <w:spacing w:after="0" w:line="240" w:lineRule="auto"/>
        <w:ind w:left="1800" w:right="-540"/>
        <w:rPr>
          <w:color w:val="E36C0A"/>
          <w:lang w:val="fr-FR"/>
        </w:rPr>
      </w:pPr>
      <w:r w:rsidRPr="002B4848">
        <w:rPr>
          <w:color w:val="E36C0A"/>
          <w:lang w:val="fr-FR"/>
        </w:rPr>
        <w:t>17.5 percent of total campus energy from renewable sources by fiscal year 2020</w:t>
      </w:r>
    </w:p>
    <w:p w:rsidR="009B37AC" w:rsidRPr="002B4848" w:rsidRDefault="002B4848" w:rsidP="001D7580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  <w:color w:val="E36C0A"/>
        </w:rPr>
      </w:pPr>
      <w:r w:rsidRPr="002B4848">
        <w:rPr>
          <w:color w:val="E36C0A"/>
          <w:lang w:val="fr-FR"/>
        </w:rPr>
        <w:t>25 percent of total campus energy from renewable sources by fiscal year 2025</w:t>
      </w:r>
    </w:p>
    <w:p w:rsidR="002A6412" w:rsidRDefault="002A6412" w:rsidP="002A64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4848" w:rsidRDefault="002B4848" w:rsidP="002B4848">
      <w:pPr>
        <w:ind w:right="-540"/>
        <w:rPr>
          <w:lang w:val="fr-FR"/>
        </w:rPr>
      </w:pPr>
      <w:r w:rsidRPr="002B4848">
        <w:rPr>
          <w:lang w:val="fr-FR"/>
        </w:rPr>
        <w:t>The stated targets have been interpreted as percentage of electricity generation, as in the ILRPS (Illinois</w:t>
      </w:r>
      <w:r w:rsidR="00137E89">
        <w:rPr>
          <w:lang w:val="fr-FR"/>
        </w:rPr>
        <w:t xml:space="preserve"> Renewables Portfolio Standard)</w:t>
      </w:r>
      <w:r w:rsidR="005A60A2">
        <w:rPr>
          <w:lang w:val="fr-FR"/>
        </w:rPr>
        <w:t>; this is clarified in c</w:t>
      </w:r>
      <w:r w:rsidRPr="002B4848">
        <w:rPr>
          <w:lang w:val="fr-FR"/>
        </w:rPr>
        <w:t xml:space="preserve">ommitment 3.4 on p. 14 of the iCAP.  The </w:t>
      </w:r>
      <w:proofErr w:type="spellStart"/>
      <w:r w:rsidRPr="002B4848">
        <w:rPr>
          <w:lang w:val="fr-FR"/>
        </w:rPr>
        <w:t>percentage</w:t>
      </w:r>
      <w:proofErr w:type="spellEnd"/>
      <w:r w:rsidRPr="002B4848">
        <w:rPr>
          <w:lang w:val="fr-FR"/>
        </w:rPr>
        <w:t xml:space="preserve"> of </w:t>
      </w:r>
      <w:proofErr w:type="spellStart"/>
      <w:r w:rsidRPr="002B4848">
        <w:rPr>
          <w:lang w:val="fr-FR"/>
        </w:rPr>
        <w:t>renewable</w:t>
      </w:r>
      <w:proofErr w:type="spellEnd"/>
      <w:r w:rsidRPr="002B4848">
        <w:rPr>
          <w:lang w:val="fr-FR"/>
        </w:rPr>
        <w:t xml:space="preserve"> </w:t>
      </w:r>
      <w:proofErr w:type="spellStart"/>
      <w:r w:rsidRPr="002B4848">
        <w:rPr>
          <w:lang w:val="fr-FR"/>
        </w:rPr>
        <w:t>electricity</w:t>
      </w:r>
      <w:proofErr w:type="spellEnd"/>
      <w:r w:rsidRPr="002B4848">
        <w:rPr>
          <w:lang w:val="fr-FR"/>
        </w:rPr>
        <w:t xml:space="preserve"> </w:t>
      </w:r>
      <w:proofErr w:type="spellStart"/>
      <w:r w:rsidRPr="002B4848">
        <w:rPr>
          <w:lang w:val="fr-FR"/>
        </w:rPr>
        <w:t>currently</w:t>
      </w:r>
      <w:proofErr w:type="spellEnd"/>
      <w:r w:rsidRPr="002B4848">
        <w:rPr>
          <w:lang w:val="fr-FR"/>
        </w:rPr>
        <w:t xml:space="preserve"> </w:t>
      </w:r>
      <w:proofErr w:type="spellStart"/>
      <w:r w:rsidR="00F408B0">
        <w:rPr>
          <w:lang w:val="fr-FR"/>
        </w:rPr>
        <w:t>generated</w:t>
      </w:r>
      <w:proofErr w:type="spellEnd"/>
      <w:r w:rsidR="00F408B0">
        <w:rPr>
          <w:lang w:val="fr-FR"/>
        </w:rPr>
        <w:t xml:space="preserve"> on </w:t>
      </w:r>
      <w:r w:rsidRPr="002B4848">
        <w:rPr>
          <w:lang w:val="fr-FR"/>
        </w:rPr>
        <w:t xml:space="preserve">campus </w:t>
      </w:r>
      <w:proofErr w:type="spellStart"/>
      <w:r w:rsidRPr="002B4848">
        <w:rPr>
          <w:lang w:val="fr-FR"/>
        </w:rPr>
        <w:t>is</w:t>
      </w:r>
      <w:proofErr w:type="spellEnd"/>
      <w:r w:rsidRPr="002B4848">
        <w:rPr>
          <w:lang w:val="fr-FR"/>
        </w:rPr>
        <w:t xml:space="preserve"> </w:t>
      </w:r>
      <w:proofErr w:type="spellStart"/>
      <w:r w:rsidRPr="002B4848">
        <w:rPr>
          <w:lang w:val="fr-FR"/>
        </w:rPr>
        <w:t>negligible</w:t>
      </w:r>
      <w:proofErr w:type="spellEnd"/>
      <w:r w:rsidR="000867B4">
        <w:rPr>
          <w:lang w:val="fr-FR"/>
        </w:rPr>
        <w:t>.</w:t>
      </w:r>
      <w:r w:rsidRPr="002B4848">
        <w:rPr>
          <w:lang w:val="fr-FR"/>
        </w:rPr>
        <w:t xml:space="preserve"> </w:t>
      </w:r>
    </w:p>
    <w:p w:rsidR="00E90E29" w:rsidRPr="003861E1" w:rsidRDefault="00E90E29" w:rsidP="00E90E29">
      <w:pPr>
        <w:ind w:right="-540"/>
        <w:rPr>
          <w:lang w:val="fr-FR"/>
        </w:rPr>
      </w:pPr>
      <w:r>
        <w:rPr>
          <w:lang w:val="fr-FR"/>
        </w:rPr>
        <w:t xml:space="preserve">The campus </w:t>
      </w:r>
      <w:proofErr w:type="spellStart"/>
      <w:r>
        <w:rPr>
          <w:lang w:val="fr-FR"/>
        </w:rPr>
        <w:t>purchased</w:t>
      </w:r>
      <w:proofErr w:type="spellEnd"/>
      <w:r>
        <w:rPr>
          <w:lang w:val="fr-FR"/>
        </w:rPr>
        <w:t xml:space="preserve"> 20,000 </w:t>
      </w:r>
      <w:proofErr w:type="spellStart"/>
      <w:r>
        <w:rPr>
          <w:lang w:val="fr-FR"/>
        </w:rPr>
        <w:t>RECs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Renewable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Ene</w:t>
      </w:r>
      <w:r w:rsidR="00C227D3">
        <w:rPr>
          <w:lang w:val="fr-FR"/>
        </w:rPr>
        <w:t>rgy</w:t>
      </w:r>
      <w:proofErr w:type="spellEnd"/>
      <w:r w:rsidR="00C227D3">
        <w:rPr>
          <w:lang w:val="fr-FR"/>
        </w:rPr>
        <w:t xml:space="preserve"> </w:t>
      </w:r>
      <w:proofErr w:type="spellStart"/>
      <w:r w:rsidR="00C227D3">
        <w:rPr>
          <w:lang w:val="fr-FR"/>
        </w:rPr>
        <w:t>Certificates</w:t>
      </w:r>
      <w:proofErr w:type="spellEnd"/>
      <w:r w:rsidR="00C227D3">
        <w:rPr>
          <w:lang w:val="fr-FR"/>
        </w:rPr>
        <w:t>) for FY 2015</w:t>
      </w:r>
      <w:r>
        <w:rPr>
          <w:lang w:val="fr-FR"/>
        </w:rPr>
        <w:t xml:space="preserve"> at a </w:t>
      </w:r>
      <w:proofErr w:type="spellStart"/>
      <w:r>
        <w:rPr>
          <w:lang w:val="fr-FR"/>
        </w:rPr>
        <w:t>price</w:t>
      </w:r>
      <w:proofErr w:type="spellEnd"/>
      <w:r>
        <w:rPr>
          <w:lang w:val="fr-FR"/>
        </w:rPr>
        <w:t xml:space="preserve"> of $1.35/REC,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each</w:t>
      </w:r>
      <w:proofErr w:type="spellEnd"/>
      <w:r>
        <w:rPr>
          <w:lang w:val="fr-FR"/>
        </w:rPr>
        <w:t xml:space="preserve"> REC </w:t>
      </w:r>
      <w:proofErr w:type="spellStart"/>
      <w:r>
        <w:rPr>
          <w:lang w:val="fr-FR"/>
        </w:rPr>
        <w:t>representing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attributes</w:t>
      </w:r>
      <w:proofErr w:type="spellEnd"/>
      <w:r>
        <w:rPr>
          <w:lang w:val="fr-FR"/>
        </w:rPr>
        <w:t xml:space="preserve"> of one </w:t>
      </w:r>
      <w:proofErr w:type="spellStart"/>
      <w:r>
        <w:rPr>
          <w:lang w:val="fr-FR"/>
        </w:rPr>
        <w:t>MWh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renewable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energy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generation</w:t>
      </w:r>
      <w:proofErr w:type="spellEnd"/>
      <w:r>
        <w:rPr>
          <w:lang w:val="fr-FR"/>
        </w:rPr>
        <w:t>.  This correspond</w:t>
      </w:r>
      <w:r w:rsidR="001A57E6">
        <w:rPr>
          <w:lang w:val="fr-FR"/>
        </w:rPr>
        <w:t>s to 5.1% of the 394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GWh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electricity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used</w:t>
      </w:r>
      <w:proofErr w:type="spellEnd"/>
      <w:r>
        <w:rPr>
          <w:lang w:val="fr-FR"/>
        </w:rPr>
        <w:t xml:space="preserve"> in FY 2014 (</w:t>
      </w:r>
      <w:proofErr w:type="spellStart"/>
      <w:r>
        <w:rPr>
          <w:lang w:val="fr-FR"/>
        </w:rPr>
        <w:t>excluding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Petascale</w:t>
      </w:r>
      <w:proofErr w:type="spellEnd"/>
      <w:r>
        <w:rPr>
          <w:lang w:val="fr-FR"/>
        </w:rPr>
        <w:t>).</w:t>
      </w:r>
    </w:p>
    <w:p w:rsidR="00E40F48" w:rsidRDefault="00E40F48" w:rsidP="00E40F48">
      <w:pPr>
        <w:pStyle w:val="IntenseQuote"/>
      </w:pPr>
    </w:p>
    <w:p w:rsidR="002A6412" w:rsidRPr="002A6412" w:rsidRDefault="002A6412" w:rsidP="002A64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4848" w:rsidRPr="002B4848" w:rsidRDefault="002B4848" w:rsidP="001D7580">
      <w:pPr>
        <w:numPr>
          <w:ilvl w:val="0"/>
          <w:numId w:val="2"/>
        </w:numPr>
        <w:spacing w:after="0" w:line="240" w:lineRule="auto"/>
        <w:ind w:left="1080" w:right="-540"/>
        <w:rPr>
          <w:color w:val="E36C0A"/>
        </w:rPr>
      </w:pPr>
      <w:r w:rsidRPr="002B4848">
        <w:rPr>
          <w:color w:val="E36C0A"/>
        </w:rPr>
        <w:t>End coal usage at Abbott Power Plant by 2017</w:t>
      </w:r>
      <w:r w:rsidR="00A41AB0">
        <w:rPr>
          <w:color w:val="E36C0A"/>
        </w:rPr>
        <w:t>.</w:t>
      </w:r>
    </w:p>
    <w:p w:rsidR="002A6412" w:rsidRDefault="002A6412" w:rsidP="002A641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4848" w:rsidRDefault="002B4848" w:rsidP="002B4848">
      <w:pPr>
        <w:ind w:right="-540"/>
      </w:pPr>
      <w:r w:rsidRPr="002B4848">
        <w:t>A plan to achieve this target cannot be assessed until the Utilities Master Plan is completed.</w:t>
      </w:r>
    </w:p>
    <w:p w:rsidR="00DB305C" w:rsidRPr="002B4848" w:rsidRDefault="00DB305C" w:rsidP="002B4848">
      <w:pPr>
        <w:ind w:right="-540"/>
      </w:pPr>
    </w:p>
    <w:p w:rsidR="00B039C2" w:rsidRDefault="002B4848" w:rsidP="00BB239D">
      <w:pPr>
        <w:pStyle w:val="IntenseQuote"/>
      </w:pPr>
      <w:r>
        <w:t>Strategies (iCAP Section 9.4.2</w:t>
      </w:r>
      <w:r w:rsidR="00B039C2">
        <w:t>):</w:t>
      </w:r>
    </w:p>
    <w:p w:rsidR="00B039C2" w:rsidRPr="000867B4" w:rsidRDefault="000867B4" w:rsidP="00BB23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E36C0A"/>
        </w:rPr>
      </w:pPr>
      <w:r w:rsidRPr="000867B4">
        <w:rPr>
          <w:rFonts w:cstheme="minorHAnsi"/>
          <w:color w:val="E36C0A"/>
        </w:rPr>
        <w:t xml:space="preserve">Install </w:t>
      </w:r>
      <w:r w:rsidRPr="000867B4">
        <w:rPr>
          <w:color w:val="E36C0A"/>
        </w:rPr>
        <w:t>at least three utility-scale wind turbines on the south campus, with a minimum of one to be installed by fi</w:t>
      </w:r>
      <w:r w:rsidR="00144C31">
        <w:rPr>
          <w:color w:val="E36C0A"/>
        </w:rPr>
        <w:t>scal year 2011</w:t>
      </w:r>
      <w:r w:rsidRPr="000867B4">
        <w:rPr>
          <w:rFonts w:cstheme="minorHAnsi"/>
          <w:color w:val="E36C0A"/>
        </w:rPr>
        <w:t>.</w:t>
      </w:r>
    </w:p>
    <w:p w:rsidR="009C7034" w:rsidRPr="00BB239D" w:rsidRDefault="009C7034" w:rsidP="00BB239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867B4" w:rsidRPr="000867B4" w:rsidRDefault="000867B4" w:rsidP="000867B4">
      <w:pPr>
        <w:ind w:right="-540"/>
      </w:pPr>
      <w:r w:rsidRPr="000867B4">
        <w:t>The effort to install utility-scale wind turbines was abandoned in 2011.</w:t>
      </w:r>
      <w:r w:rsidR="003F4C31">
        <w:t xml:space="preserve"> </w:t>
      </w:r>
      <w:r w:rsidR="003F4C31" w:rsidRPr="003F4C31">
        <w:t xml:space="preserve"> </w:t>
      </w:r>
      <w:r w:rsidR="003F4C31">
        <w:t xml:space="preserve">Several efforts to provide utility-scale wind turbines were not successful due to economic and siting difficulties.  </w:t>
      </w:r>
    </w:p>
    <w:p w:rsidR="00E40F48" w:rsidRDefault="00E40F48" w:rsidP="00E40F48">
      <w:pPr>
        <w:pStyle w:val="IntenseQuote"/>
      </w:pPr>
    </w:p>
    <w:p w:rsidR="000867B4" w:rsidRPr="00CE6428" w:rsidRDefault="00DB305C" w:rsidP="00CE6428">
      <w:r>
        <w:br/>
      </w:r>
      <w:r>
        <w:br/>
      </w:r>
      <w:r>
        <w:lastRenderedPageBreak/>
        <w:br/>
      </w:r>
    </w:p>
    <w:p w:rsidR="0049475F" w:rsidRPr="00BB239D" w:rsidRDefault="00E40F48" w:rsidP="0049475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E36C0A" w:themeColor="accent6" w:themeShade="BF"/>
        </w:rPr>
      </w:pPr>
      <w:r>
        <w:rPr>
          <w:color w:val="E36C0A" w:themeColor="accent6" w:themeShade="BF"/>
        </w:rPr>
        <w:t>Increase the amount of solar photovoltaic and thermal projects.</w:t>
      </w:r>
    </w:p>
    <w:p w:rsidR="0049475F" w:rsidRDefault="0049475F" w:rsidP="0049475F">
      <w:pPr>
        <w:autoSpaceDE w:val="0"/>
        <w:autoSpaceDN w:val="0"/>
        <w:adjustRightInd w:val="0"/>
        <w:spacing w:after="0" w:line="240" w:lineRule="auto"/>
      </w:pPr>
    </w:p>
    <w:p w:rsidR="00E40F48" w:rsidRPr="00E40F48" w:rsidRDefault="00E40F48" w:rsidP="00E40F48">
      <w:pPr>
        <w:ind w:right="-540"/>
      </w:pPr>
      <w:r w:rsidRPr="00DB305C">
        <w:rPr>
          <w:i/>
        </w:rPr>
        <w:t>Solar Photovoltaic:</w:t>
      </w:r>
      <w:r w:rsidRPr="00E40F48">
        <w:t xml:space="preserve">  </w:t>
      </w:r>
      <w:r w:rsidRPr="00E40F48">
        <w:br/>
      </w:r>
      <w:r w:rsidRPr="00E40F48">
        <w:br/>
        <w:t>The following photovoltaic arrays have been</w:t>
      </w:r>
      <w:r w:rsidR="00381CD1">
        <w:t xml:space="preserve"> installed on campus</w:t>
      </w:r>
      <w:r w:rsidR="00DB305C">
        <w:t>:</w:t>
      </w:r>
    </w:p>
    <w:p w:rsidR="00E40F48" w:rsidRPr="00E40F48" w:rsidRDefault="00E40F48" w:rsidP="00E40F48">
      <w:pPr>
        <w:numPr>
          <w:ilvl w:val="0"/>
          <w:numId w:val="11"/>
        </w:numPr>
        <w:spacing w:after="0" w:line="240" w:lineRule="auto"/>
        <w:ind w:left="720" w:right="-540"/>
      </w:pPr>
      <w:r w:rsidRPr="00E40F48">
        <w:t>33 kW array on the Business Instructional Facility (BIF) Deloitte Auditorium</w:t>
      </w:r>
    </w:p>
    <w:p w:rsidR="00E40F48" w:rsidRPr="00E40F48" w:rsidRDefault="00E40F48" w:rsidP="00E40F48">
      <w:pPr>
        <w:numPr>
          <w:ilvl w:val="0"/>
          <w:numId w:val="11"/>
        </w:numPr>
        <w:spacing w:after="0" w:line="240" w:lineRule="auto"/>
        <w:ind w:left="720" w:right="-540"/>
      </w:pPr>
      <w:r w:rsidRPr="00E40F48">
        <w:t xml:space="preserve">15 kW array south of </w:t>
      </w:r>
      <w:r w:rsidR="00381CD1">
        <w:t xml:space="preserve">1 St. </w:t>
      </w:r>
      <w:proofErr w:type="spellStart"/>
      <w:r w:rsidR="00381CD1">
        <w:t>Marys</w:t>
      </w:r>
      <w:proofErr w:type="spellEnd"/>
      <w:r w:rsidR="00381CD1">
        <w:t xml:space="preserve"> Road, Champaign</w:t>
      </w:r>
    </w:p>
    <w:p w:rsidR="00E40F48" w:rsidRPr="00E40F48" w:rsidRDefault="00E40F48" w:rsidP="00E40F48">
      <w:pPr>
        <w:numPr>
          <w:ilvl w:val="0"/>
          <w:numId w:val="11"/>
        </w:numPr>
        <w:spacing w:after="0" w:line="240" w:lineRule="auto"/>
        <w:ind w:left="720" w:right="-540"/>
      </w:pPr>
      <w:r w:rsidRPr="00E40F48">
        <w:t>2 kW array on Everitt Laboratory</w:t>
      </w:r>
    </w:p>
    <w:p w:rsidR="00E40F48" w:rsidRPr="00E40F48" w:rsidRDefault="00E40F48" w:rsidP="00E40F48">
      <w:pPr>
        <w:numPr>
          <w:ilvl w:val="0"/>
          <w:numId w:val="11"/>
        </w:numPr>
        <w:spacing w:after="0" w:line="240" w:lineRule="auto"/>
        <w:ind w:left="720" w:right="-540"/>
      </w:pPr>
      <w:r w:rsidRPr="00E40F48">
        <w:t>3 kW array at the Student Sustainable Farm (off grid)</w:t>
      </w:r>
      <w:r w:rsidR="00DB305C">
        <w:br/>
      </w:r>
    </w:p>
    <w:p w:rsidR="00E40F48" w:rsidRPr="00E40F48" w:rsidRDefault="00E40F48" w:rsidP="00E40F48">
      <w:pPr>
        <w:ind w:right="-540"/>
      </w:pPr>
      <w:r w:rsidRPr="00E40F48">
        <w:t xml:space="preserve">The </w:t>
      </w:r>
      <w:r w:rsidR="005A60A2" w:rsidRPr="00E40F48">
        <w:t>statuses of the solar photovoltaic arrays on the Solar Decathlon Houses set</w:t>
      </w:r>
      <w:r w:rsidR="00381CD1">
        <w:t xml:space="preserve"> </w:t>
      </w:r>
      <w:r w:rsidR="005A60A2" w:rsidRPr="00E40F48">
        <w:t>up on campus are</w:t>
      </w:r>
      <w:r>
        <w:t xml:space="preserve"> as follows:</w:t>
      </w:r>
    </w:p>
    <w:p w:rsidR="00E40F48" w:rsidRPr="00E40F48" w:rsidRDefault="00E40F48" w:rsidP="00E40F48">
      <w:pPr>
        <w:numPr>
          <w:ilvl w:val="1"/>
          <w:numId w:val="10"/>
        </w:numPr>
        <w:spacing w:after="0" w:line="240" w:lineRule="auto"/>
        <w:ind w:left="720" w:right="-540"/>
      </w:pPr>
      <w:r w:rsidRPr="00E40F48">
        <w:t xml:space="preserve">6.1 kW array on the 2007 Element House, </w:t>
      </w:r>
      <w:r w:rsidR="00381CD1">
        <w:t>not currently installed.</w:t>
      </w:r>
    </w:p>
    <w:p w:rsidR="00E40F48" w:rsidRPr="00E40F48" w:rsidRDefault="00E40F48" w:rsidP="00E40F48">
      <w:pPr>
        <w:numPr>
          <w:ilvl w:val="1"/>
          <w:numId w:val="10"/>
        </w:numPr>
        <w:spacing w:after="0" w:line="240" w:lineRule="auto"/>
        <w:ind w:left="720" w:right="-540"/>
      </w:pPr>
      <w:r w:rsidRPr="00E40F48">
        <w:t>9 kW array on the 2009 Gable Home (grid tie to Ameren), south of I Hotel</w:t>
      </w:r>
    </w:p>
    <w:p w:rsidR="00E40F48" w:rsidRPr="00E40F48" w:rsidRDefault="00E40F48" w:rsidP="00E40F48">
      <w:pPr>
        <w:numPr>
          <w:ilvl w:val="1"/>
          <w:numId w:val="10"/>
        </w:numPr>
        <w:spacing w:after="0" w:line="240" w:lineRule="auto"/>
        <w:ind w:left="720" w:right="-540"/>
      </w:pPr>
      <w:r w:rsidRPr="00E40F48">
        <w:t>6.7 kW array on the 2011 Re_Home (grid tie to Ameren), Agricultur</w:t>
      </w:r>
      <w:r w:rsidR="003861E1">
        <w:t>al</w:t>
      </w:r>
      <w:r w:rsidRPr="00E40F48">
        <w:t xml:space="preserve"> Engineering Research Farm</w:t>
      </w:r>
    </w:p>
    <w:p w:rsidR="00E40F48" w:rsidRPr="00E40F48" w:rsidRDefault="00E40F48" w:rsidP="00E40F48">
      <w:pPr>
        <w:ind w:right="-540"/>
      </w:pPr>
    </w:p>
    <w:p w:rsidR="00E40F48" w:rsidRPr="00E40F48" w:rsidRDefault="00E40F48" w:rsidP="00E40F48">
      <w:pPr>
        <w:ind w:right="-540"/>
      </w:pPr>
      <w:r w:rsidRPr="00E40F48">
        <w:t>There are also a number of smaller photovoltaic installations, including items such as solar powered lights for signs and solar powered remote monitoring systems.</w:t>
      </w:r>
    </w:p>
    <w:p w:rsidR="00E40F48" w:rsidRPr="00E40F48" w:rsidRDefault="00E40F48" w:rsidP="00E40F48">
      <w:pPr>
        <w:ind w:right="-540"/>
      </w:pPr>
      <w:r w:rsidRPr="00E40F48">
        <w:t>There are a number of much larger solar photovoltaic arrays in various stages of development</w:t>
      </w:r>
      <w:r>
        <w:t>:</w:t>
      </w:r>
    </w:p>
    <w:p w:rsidR="00E40F48" w:rsidRPr="00E40F48" w:rsidRDefault="00E40F48" w:rsidP="00E40F48">
      <w:pPr>
        <w:numPr>
          <w:ilvl w:val="0"/>
          <w:numId w:val="12"/>
        </w:numPr>
        <w:spacing w:after="0" w:line="240" w:lineRule="auto"/>
        <w:ind w:left="720" w:right="-540"/>
      </w:pPr>
      <w:r w:rsidRPr="00E40F48">
        <w:t>Solar Farm:</w:t>
      </w:r>
      <w:r w:rsidR="003F4C31">
        <w:t xml:space="preserve"> </w:t>
      </w:r>
      <w:r w:rsidRPr="00E40F48">
        <w:t xml:space="preserve"> 5.88 MW array on 20.8 acres of the South Farms south of Windsor Rd and east of the railroad tracks that run parallel to Neil St.  A vendor has been selected and a contract is being negotiated.  A construction scheduled for this project has not been developed.</w:t>
      </w:r>
    </w:p>
    <w:p w:rsidR="00E40F48" w:rsidRPr="00E40F48" w:rsidRDefault="00381CD1" w:rsidP="00E40F48">
      <w:pPr>
        <w:numPr>
          <w:ilvl w:val="0"/>
          <w:numId w:val="12"/>
        </w:numPr>
        <w:spacing w:after="0" w:line="240" w:lineRule="auto"/>
        <w:ind w:left="720" w:right="-540"/>
      </w:pPr>
      <w:r>
        <w:t>3</w:t>
      </w:r>
      <w:r w:rsidR="00E40F48" w:rsidRPr="00E40F48">
        <w:t>00 kW array on the roof of the new Electrical and Compute</w:t>
      </w:r>
      <w:r w:rsidR="003F4C31">
        <w:t>r Engin</w:t>
      </w:r>
      <w:r>
        <w:t>eering B</w:t>
      </w:r>
      <w:r w:rsidR="003F4C31">
        <w:t>uilding</w:t>
      </w:r>
      <w:r>
        <w:t xml:space="preserve"> (ECEB)</w:t>
      </w:r>
      <w:r w:rsidR="003F4C31">
        <w:t xml:space="preserve">.  </w:t>
      </w:r>
      <w:r>
        <w:t xml:space="preserve">The funds are available and a vendor has been selected.  </w:t>
      </w:r>
      <w:r w:rsidR="003F4C31">
        <w:t xml:space="preserve">A </w:t>
      </w:r>
      <w:r>
        <w:t xml:space="preserve">construction </w:t>
      </w:r>
      <w:r w:rsidR="003F4C31">
        <w:t>s</w:t>
      </w:r>
      <w:r>
        <w:t>chedule for this</w:t>
      </w:r>
      <w:r w:rsidR="00E40F48" w:rsidRPr="00E40F48">
        <w:t xml:space="preserve"> project has not been developed.</w:t>
      </w:r>
    </w:p>
    <w:p w:rsidR="00E40F48" w:rsidRPr="00E40F48" w:rsidRDefault="00E40F48" w:rsidP="003861E1">
      <w:pPr>
        <w:numPr>
          <w:ilvl w:val="0"/>
          <w:numId w:val="12"/>
        </w:numPr>
        <w:spacing w:after="0" w:line="240" w:lineRule="auto"/>
        <w:ind w:left="720" w:right="-540"/>
      </w:pPr>
      <w:r w:rsidRPr="00E40F48">
        <w:t>1</w:t>
      </w:r>
      <w:r w:rsidR="00381CD1">
        <w:t>.2</w:t>
      </w:r>
      <w:r w:rsidRPr="00E40F48">
        <w:t xml:space="preserve"> MW array on the roof of the North Campus Parking Deck.  </w:t>
      </w:r>
      <w:r w:rsidR="003861E1">
        <w:t>Funding for this potential project is not yet available.</w:t>
      </w:r>
      <w:r w:rsidR="00DB305C">
        <w:br/>
      </w:r>
    </w:p>
    <w:p w:rsidR="00DB305C" w:rsidRDefault="00E40F48" w:rsidP="00E40F48">
      <w:pPr>
        <w:ind w:right="-540"/>
      </w:pPr>
      <w:r w:rsidRPr="00DB305C">
        <w:rPr>
          <w:i/>
        </w:rPr>
        <w:t>Solar Thermal:</w:t>
      </w:r>
      <w:r w:rsidRPr="00E40F48">
        <w:t xml:space="preserve">  </w:t>
      </w:r>
    </w:p>
    <w:p w:rsidR="00E40F48" w:rsidRPr="00E40F48" w:rsidRDefault="005A60A2" w:rsidP="00E40F48">
      <w:pPr>
        <w:ind w:right="-540"/>
      </w:pPr>
      <w:r>
        <w:t>A solar thermal</w:t>
      </w:r>
      <w:r w:rsidR="00E40F48" w:rsidRPr="00E40F48">
        <w:t xml:space="preserve"> array has been installed on the roof of the Activities and Recreation Center (ARC). This </w:t>
      </w:r>
      <w:r>
        <w:t xml:space="preserve">array </w:t>
      </w:r>
      <w:r w:rsidR="00E40F48" w:rsidRPr="00E40F48">
        <w:t>preheats water</w:t>
      </w:r>
      <w:r>
        <w:t xml:space="preserve"> that is</w:t>
      </w:r>
      <w:r w:rsidR="00E40F48" w:rsidRPr="00E40F48">
        <w:t xml:space="preserve"> </w:t>
      </w:r>
      <w:r>
        <w:t>used in ARC</w:t>
      </w:r>
      <w:r w:rsidR="00E40F48" w:rsidRPr="00E40F48">
        <w:t>.</w:t>
      </w:r>
    </w:p>
    <w:p w:rsidR="00CE6428" w:rsidRDefault="00CE6428" w:rsidP="00CE6428">
      <w:pPr>
        <w:pStyle w:val="IntenseQuote"/>
      </w:pPr>
    </w:p>
    <w:p w:rsidR="00DB305C" w:rsidRDefault="00DB305C" w:rsidP="00DB305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color w:val="E36C0A"/>
        </w:rPr>
      </w:pPr>
    </w:p>
    <w:p w:rsidR="00DB305C" w:rsidRDefault="00DB305C" w:rsidP="00DB305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color w:val="E36C0A"/>
        </w:rPr>
      </w:pPr>
    </w:p>
    <w:p w:rsidR="00DB305C" w:rsidRDefault="00DB305C" w:rsidP="00DB305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color w:val="E36C0A"/>
        </w:rPr>
      </w:pPr>
      <w:r>
        <w:rPr>
          <w:color w:val="E36C0A"/>
        </w:rPr>
        <w:br/>
      </w:r>
    </w:p>
    <w:p w:rsidR="0049475F" w:rsidRPr="00E40F48" w:rsidRDefault="00E40F48" w:rsidP="0049475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E36C0A"/>
        </w:rPr>
      </w:pPr>
      <w:r w:rsidRPr="00E40F48">
        <w:rPr>
          <w:color w:val="E36C0A"/>
        </w:rPr>
        <w:lastRenderedPageBreak/>
        <w:t>Purchase off-site green energy if on-site renewable projects are not sufficient to meet the ILRPS</w:t>
      </w:r>
      <w:r w:rsidR="0049475F" w:rsidRPr="00E40F48">
        <w:rPr>
          <w:color w:val="E36C0A"/>
        </w:rPr>
        <w:t>.</w:t>
      </w:r>
    </w:p>
    <w:p w:rsidR="0049475F" w:rsidRDefault="0049475F" w:rsidP="0049475F">
      <w:pPr>
        <w:autoSpaceDE w:val="0"/>
        <w:autoSpaceDN w:val="0"/>
        <w:adjustRightInd w:val="0"/>
        <w:spacing w:after="0" w:line="240" w:lineRule="auto"/>
      </w:pPr>
    </w:p>
    <w:p w:rsidR="00E40F48" w:rsidRPr="003861E1" w:rsidRDefault="003861E1" w:rsidP="00E40F48">
      <w:pPr>
        <w:ind w:right="-540"/>
        <w:rPr>
          <w:lang w:val="fr-FR"/>
        </w:rPr>
      </w:pPr>
      <w:r>
        <w:rPr>
          <w:lang w:val="fr-FR"/>
        </w:rPr>
        <w:t xml:space="preserve">The campus </w:t>
      </w:r>
      <w:proofErr w:type="spellStart"/>
      <w:r>
        <w:rPr>
          <w:lang w:val="fr-FR"/>
        </w:rPr>
        <w:t>purchased</w:t>
      </w:r>
      <w:proofErr w:type="spellEnd"/>
      <w:r>
        <w:rPr>
          <w:lang w:val="fr-FR"/>
        </w:rPr>
        <w:t xml:space="preserve"> 20,000 </w:t>
      </w:r>
      <w:proofErr w:type="spellStart"/>
      <w:r>
        <w:rPr>
          <w:lang w:val="fr-FR"/>
        </w:rPr>
        <w:t>RECs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Renewable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Energy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Certificates</w:t>
      </w:r>
      <w:proofErr w:type="spellEnd"/>
      <w:r>
        <w:rPr>
          <w:lang w:val="fr-FR"/>
        </w:rPr>
        <w:t xml:space="preserve">) in </w:t>
      </w:r>
      <w:proofErr w:type="spellStart"/>
      <w:r>
        <w:rPr>
          <w:lang w:val="fr-FR"/>
        </w:rPr>
        <w:t>Spring</w:t>
      </w:r>
      <w:proofErr w:type="spellEnd"/>
      <w:r>
        <w:rPr>
          <w:lang w:val="fr-FR"/>
        </w:rPr>
        <w:t xml:space="preserve"> 2014 at a </w:t>
      </w:r>
      <w:proofErr w:type="spellStart"/>
      <w:r>
        <w:rPr>
          <w:lang w:val="fr-FR"/>
        </w:rPr>
        <w:t>price</w:t>
      </w:r>
      <w:proofErr w:type="spellEnd"/>
      <w:r>
        <w:rPr>
          <w:lang w:val="fr-FR"/>
        </w:rPr>
        <w:t xml:space="preserve"> of $1.35/REC,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each</w:t>
      </w:r>
      <w:proofErr w:type="spellEnd"/>
      <w:r>
        <w:rPr>
          <w:lang w:val="fr-FR"/>
        </w:rPr>
        <w:t xml:space="preserve"> REC </w:t>
      </w:r>
      <w:proofErr w:type="spellStart"/>
      <w:r>
        <w:rPr>
          <w:lang w:val="fr-FR"/>
        </w:rPr>
        <w:t>representing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environmental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attributes</w:t>
      </w:r>
      <w:proofErr w:type="spellEnd"/>
      <w:r>
        <w:rPr>
          <w:lang w:val="fr-FR"/>
        </w:rPr>
        <w:t xml:space="preserve"> of one </w:t>
      </w:r>
      <w:proofErr w:type="spellStart"/>
      <w:r>
        <w:rPr>
          <w:lang w:val="fr-FR"/>
        </w:rPr>
        <w:t>MWh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renewable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energy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generation</w:t>
      </w:r>
      <w:proofErr w:type="spellEnd"/>
      <w:r>
        <w:rPr>
          <w:lang w:val="fr-FR"/>
        </w:rPr>
        <w:t xml:space="preserve">.  This corresponds to </w:t>
      </w:r>
      <w:r w:rsidR="00E90E29">
        <w:rPr>
          <w:lang w:val="fr-FR"/>
        </w:rPr>
        <w:t>5</w:t>
      </w:r>
      <w:r w:rsidR="001A57E6">
        <w:rPr>
          <w:lang w:val="fr-FR"/>
        </w:rPr>
        <w:t>.1</w:t>
      </w:r>
      <w:r>
        <w:rPr>
          <w:lang w:val="fr-FR"/>
        </w:rPr>
        <w:t xml:space="preserve">% of the </w:t>
      </w:r>
      <w:r w:rsidR="001A57E6">
        <w:rPr>
          <w:lang w:val="fr-FR"/>
        </w:rPr>
        <w:t>394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GWh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electricity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used</w:t>
      </w:r>
      <w:proofErr w:type="spellEnd"/>
      <w:r>
        <w:rPr>
          <w:lang w:val="fr-FR"/>
        </w:rPr>
        <w:t xml:space="preserve"> in FY 2014</w:t>
      </w:r>
      <w:r w:rsidR="00E90E29">
        <w:rPr>
          <w:lang w:val="fr-FR"/>
        </w:rPr>
        <w:t xml:space="preserve"> (</w:t>
      </w:r>
      <w:proofErr w:type="spellStart"/>
      <w:r w:rsidR="00E90E29">
        <w:rPr>
          <w:lang w:val="fr-FR"/>
        </w:rPr>
        <w:t>excluding</w:t>
      </w:r>
      <w:proofErr w:type="spellEnd"/>
      <w:r w:rsidR="00E90E29">
        <w:rPr>
          <w:lang w:val="fr-FR"/>
        </w:rPr>
        <w:t xml:space="preserve"> </w:t>
      </w:r>
      <w:proofErr w:type="spellStart"/>
      <w:r w:rsidR="00E90E29">
        <w:rPr>
          <w:lang w:val="fr-FR"/>
        </w:rPr>
        <w:t>Petascale</w:t>
      </w:r>
      <w:proofErr w:type="spellEnd"/>
      <w:r w:rsidR="00E90E29">
        <w:rPr>
          <w:lang w:val="fr-FR"/>
        </w:rPr>
        <w:t>)</w:t>
      </w:r>
      <w:r>
        <w:rPr>
          <w:lang w:val="fr-FR"/>
        </w:rPr>
        <w:t>.</w:t>
      </w:r>
      <w:r w:rsidR="00E90E29">
        <w:rPr>
          <w:lang w:val="fr-FR"/>
        </w:rPr>
        <w:t xml:space="preserve">  The </w:t>
      </w:r>
      <w:proofErr w:type="spellStart"/>
      <w:r w:rsidR="00E90E29">
        <w:rPr>
          <w:lang w:val="fr-FR"/>
        </w:rPr>
        <w:t>RECs</w:t>
      </w:r>
      <w:proofErr w:type="spellEnd"/>
      <w:r w:rsidR="00E90E29">
        <w:rPr>
          <w:lang w:val="fr-FR"/>
        </w:rPr>
        <w:t xml:space="preserve"> are </w:t>
      </w:r>
      <w:proofErr w:type="spellStart"/>
      <w:r w:rsidR="00E90E29">
        <w:rPr>
          <w:lang w:val="fr-FR"/>
        </w:rPr>
        <w:t>Green-e</w:t>
      </w:r>
      <w:proofErr w:type="spellEnd"/>
      <w:r w:rsidR="00E90E29">
        <w:rPr>
          <w:lang w:val="fr-FR"/>
        </w:rPr>
        <w:t xml:space="preserve"> </w:t>
      </w:r>
      <w:proofErr w:type="spellStart"/>
      <w:r w:rsidR="00E90E29">
        <w:rPr>
          <w:lang w:val="fr-FR"/>
        </w:rPr>
        <w:t>Energy</w:t>
      </w:r>
      <w:proofErr w:type="spellEnd"/>
      <w:r w:rsidR="001A57E6">
        <w:rPr>
          <w:lang w:val="fr-FR"/>
        </w:rPr>
        <w:t xml:space="preserve"> </w:t>
      </w:r>
      <w:proofErr w:type="spellStart"/>
      <w:r w:rsidR="001A57E6">
        <w:rPr>
          <w:lang w:val="fr-FR"/>
        </w:rPr>
        <w:t>Certified</w:t>
      </w:r>
      <w:proofErr w:type="spellEnd"/>
      <w:r w:rsidR="00E90E29">
        <w:rPr>
          <w:lang w:val="fr-FR"/>
        </w:rPr>
        <w:t xml:space="preserve"> National Wind </w:t>
      </w:r>
      <w:proofErr w:type="spellStart"/>
      <w:r w:rsidR="00E90E29">
        <w:rPr>
          <w:lang w:val="fr-FR"/>
        </w:rPr>
        <w:t>RECs</w:t>
      </w:r>
      <w:proofErr w:type="spellEnd"/>
      <w:r w:rsidR="00E90E29">
        <w:rPr>
          <w:lang w:val="fr-FR"/>
        </w:rPr>
        <w:t>.</w:t>
      </w:r>
    </w:p>
    <w:p w:rsidR="00CE6428" w:rsidRDefault="00CE6428" w:rsidP="00CE6428">
      <w:pPr>
        <w:pStyle w:val="IntenseQuote"/>
      </w:pPr>
    </w:p>
    <w:p w:rsidR="00E40F48" w:rsidRPr="00E40F48" w:rsidRDefault="00E40F48" w:rsidP="00E40F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E36C0A"/>
        </w:rPr>
      </w:pPr>
      <w:r w:rsidRPr="00E40F48">
        <w:rPr>
          <w:color w:val="E36C0A"/>
        </w:rPr>
        <w:t>Ce</w:t>
      </w:r>
      <w:r>
        <w:rPr>
          <w:color w:val="E36C0A"/>
        </w:rPr>
        <w:t>ase</w:t>
      </w:r>
      <w:r w:rsidRPr="00E40F48">
        <w:rPr>
          <w:color w:val="E36C0A"/>
        </w:rPr>
        <w:t xml:space="preserve"> all investment that will </w:t>
      </w:r>
      <w:r w:rsidR="00144C31">
        <w:rPr>
          <w:color w:val="E36C0A"/>
        </w:rPr>
        <w:t xml:space="preserve">enhance or </w:t>
      </w:r>
      <w:r w:rsidRPr="00E40F48">
        <w:rPr>
          <w:color w:val="E36C0A"/>
        </w:rPr>
        <w:t>increas</w:t>
      </w:r>
      <w:r w:rsidR="00144C31">
        <w:rPr>
          <w:color w:val="E36C0A"/>
        </w:rPr>
        <w:t>e the lifetime of the coal-fueled</w:t>
      </w:r>
      <w:r w:rsidRPr="00E40F48">
        <w:rPr>
          <w:color w:val="E36C0A"/>
        </w:rPr>
        <w:t xml:space="preserve"> systems at Abbott Power Plant.</w:t>
      </w:r>
    </w:p>
    <w:p w:rsidR="00E40F48" w:rsidRDefault="00E40F48" w:rsidP="00E40F48">
      <w:pPr>
        <w:autoSpaceDE w:val="0"/>
        <w:autoSpaceDN w:val="0"/>
        <w:adjustRightInd w:val="0"/>
        <w:spacing w:after="0" w:line="240" w:lineRule="auto"/>
      </w:pPr>
    </w:p>
    <w:p w:rsidR="00E40F48" w:rsidRPr="00E40F48" w:rsidRDefault="00E40F48" w:rsidP="00E40F48">
      <w:pPr>
        <w:ind w:right="-540"/>
      </w:pPr>
      <w:r w:rsidRPr="00E40F48">
        <w:t>A plan to achieve this strategy cannot be assessed until the Utilities Master Plan is completed.</w:t>
      </w:r>
      <w:r w:rsidR="003861E1">
        <w:t xml:space="preserve">  At present, the coal-fired</w:t>
      </w:r>
      <w:r w:rsidR="00D02A01" w:rsidRPr="00E40F48">
        <w:t xml:space="preserve"> systems are being maintained to operate indefinitely</w:t>
      </w:r>
      <w:r w:rsidR="00D02A01">
        <w:t xml:space="preserve"> within all environmental compliance requirem</w:t>
      </w:r>
      <w:r w:rsidR="003861E1">
        <w:t>ents</w:t>
      </w:r>
      <w:r w:rsidR="00D02A01">
        <w:t>.</w:t>
      </w:r>
    </w:p>
    <w:p w:rsidR="00E40F48" w:rsidRDefault="00E40F48" w:rsidP="00E40F48">
      <w:pPr>
        <w:pStyle w:val="IntenseQuote"/>
      </w:pPr>
    </w:p>
    <w:p w:rsidR="00E40F48" w:rsidRPr="00E40F48" w:rsidRDefault="00E40F48" w:rsidP="00E40F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E36C0A"/>
        </w:rPr>
      </w:pPr>
      <w:r w:rsidRPr="00E40F48">
        <w:rPr>
          <w:color w:val="E36C0A"/>
        </w:rPr>
        <w:t>Commission a detailed study by 2012 that examines campus energy generation and distribution systems</w:t>
      </w:r>
      <w:r w:rsidR="00A41AB0">
        <w:rPr>
          <w:color w:val="E36C0A"/>
        </w:rPr>
        <w:t>;</w:t>
      </w:r>
      <w:r>
        <w:rPr>
          <w:color w:val="E36C0A"/>
        </w:rPr>
        <w:t xml:space="preserve"> specifically tasked with eliminating coal use and distributing thermal energy more efficiently (hot water distribution, regeneration, geothermal use).</w:t>
      </w:r>
    </w:p>
    <w:p w:rsidR="00137E89" w:rsidRDefault="00DB305C" w:rsidP="00E40F48">
      <w:pPr>
        <w:ind w:right="-540"/>
      </w:pPr>
      <w:r>
        <w:br/>
      </w:r>
      <w:r w:rsidR="00E40F48" w:rsidRPr="00E40F48">
        <w:t xml:space="preserve">The </w:t>
      </w:r>
      <w:r w:rsidR="00137E89">
        <w:t>commitment</w:t>
      </w:r>
      <w:r w:rsidR="00E40F48" w:rsidRPr="00E40F48">
        <w:t xml:space="preserve"> was to have the study </w:t>
      </w:r>
      <w:r w:rsidR="00137E89">
        <w:t>made</w:t>
      </w:r>
      <w:r w:rsidR="00E40F48" w:rsidRPr="00E40F48">
        <w:t xml:space="preserve"> by 2012 (see p. 4 of iCAP).</w:t>
      </w:r>
      <w:r w:rsidR="00137E89">
        <w:t xml:space="preserve">  This com</w:t>
      </w:r>
      <w:r w:rsidR="00C066F0">
        <w:t xml:space="preserve">mitment also indicates that </w:t>
      </w:r>
      <w:r w:rsidR="00137E89">
        <w:t>the study will identify</w:t>
      </w:r>
      <w:r w:rsidR="00137E89" w:rsidRPr="00E40F48">
        <w:t xml:space="preserve"> the earliest possible date for the elimination of coal steam p</w:t>
      </w:r>
      <w:r w:rsidR="00137E89">
        <w:t>roduction, as well as evaluate</w:t>
      </w:r>
      <w:r w:rsidR="00137E89" w:rsidRPr="00E40F48">
        <w:t xml:space="preserve"> the potential for:  1) eliminating summer coal use in the near term; 2) eliminating all coal use by 2017; and 3) alternative means of generating and distributing thermal energy (hot water distribution, regeneration, geothermal looping) in the long term.</w:t>
      </w:r>
    </w:p>
    <w:p w:rsidR="00E40F48" w:rsidRDefault="00E40F48" w:rsidP="00E40F48">
      <w:pPr>
        <w:ind w:right="-540"/>
      </w:pPr>
      <w:r w:rsidRPr="00E40F48">
        <w:t>Affiliated Engineers Inc. (AEI) was awarded a $1.3 Million contract in 2012 to develop a Utilities Master Plan.  The final report is not yet</w:t>
      </w:r>
      <w:r w:rsidR="003861E1">
        <w:t xml:space="preserve"> available.</w:t>
      </w:r>
      <w:r w:rsidRPr="00E40F48">
        <w:t xml:space="preserve">  </w:t>
      </w:r>
    </w:p>
    <w:p w:rsidR="00BA183F" w:rsidRDefault="00BA183F" w:rsidP="00BA183F">
      <w:pPr>
        <w:pStyle w:val="IntenseQuote"/>
      </w:pPr>
    </w:p>
    <w:p w:rsidR="00BA183F" w:rsidRPr="00BA183F" w:rsidRDefault="00BA183F" w:rsidP="00BA183F">
      <w:pPr>
        <w:ind w:right="-540"/>
      </w:pPr>
      <w:r w:rsidRPr="00BA183F">
        <w:t>Additional comments: Although not specified in the iCAP targets and strategies, there is a geothermal heating/cooling system installed at the Fruit Research Farm Administration Building at the Student Sustainable Farm.</w:t>
      </w:r>
    </w:p>
    <w:p w:rsidR="00BA183F" w:rsidRPr="00BA183F" w:rsidRDefault="00BA183F" w:rsidP="00BA183F">
      <w:pPr>
        <w:ind w:right="-540"/>
      </w:pPr>
      <w:r w:rsidRPr="00BA183F">
        <w:t>Allerton Park is not included in the iCAP.  However, there are some noteworthy installations at Allerton Park</w:t>
      </w:r>
      <w:r>
        <w:t>:</w:t>
      </w:r>
    </w:p>
    <w:p w:rsidR="00BA183F" w:rsidRPr="00BA183F" w:rsidRDefault="00BA183F" w:rsidP="00BA183F">
      <w:pPr>
        <w:numPr>
          <w:ilvl w:val="0"/>
          <w:numId w:val="15"/>
        </w:numPr>
        <w:spacing w:after="0" w:line="240" w:lineRule="auto"/>
        <w:ind w:right="-540"/>
      </w:pPr>
      <w:r w:rsidRPr="00BA183F">
        <w:t>11 kW solar photovoltaic array</w:t>
      </w:r>
    </w:p>
    <w:p w:rsidR="00903877" w:rsidRDefault="00BA183F" w:rsidP="00BA183F">
      <w:pPr>
        <w:numPr>
          <w:ilvl w:val="0"/>
          <w:numId w:val="15"/>
        </w:numPr>
        <w:spacing w:after="0" w:line="240" w:lineRule="auto"/>
        <w:ind w:right="-540"/>
      </w:pPr>
      <w:r w:rsidRPr="00BA183F">
        <w:t>Geothermal heating/cooling at the Gate House and Evergreen Lodge.</w:t>
      </w:r>
    </w:p>
    <w:p w:rsidR="00903877" w:rsidRDefault="00903877" w:rsidP="00BA183F">
      <w:pPr>
        <w:ind w:right="-540"/>
      </w:pPr>
    </w:p>
    <w:p w:rsidR="003F4C31" w:rsidRDefault="003F4C31" w:rsidP="00BA183F">
      <w:pPr>
        <w:ind w:right="-540"/>
        <w:rPr>
          <w:b/>
          <w:color w:val="0070C0"/>
          <w:sz w:val="24"/>
          <w:szCs w:val="24"/>
          <w:lang w:val="fr-FR"/>
        </w:rPr>
      </w:pPr>
    </w:p>
    <w:p w:rsidR="00BA183F" w:rsidRPr="00903877" w:rsidRDefault="00BA183F" w:rsidP="00BA183F">
      <w:pPr>
        <w:ind w:right="-540"/>
        <w:rPr>
          <w:b/>
          <w:color w:val="0070C0"/>
          <w:sz w:val="24"/>
          <w:szCs w:val="24"/>
          <w:lang w:val="fr-FR"/>
        </w:rPr>
      </w:pPr>
      <w:r w:rsidRPr="00903877">
        <w:rPr>
          <w:b/>
          <w:color w:val="0070C0"/>
          <w:sz w:val="24"/>
          <w:szCs w:val="24"/>
          <w:lang w:val="fr-FR"/>
        </w:rPr>
        <w:t>Acti</w:t>
      </w:r>
      <w:r w:rsidR="00903877">
        <w:rPr>
          <w:b/>
          <w:color w:val="0070C0"/>
          <w:sz w:val="24"/>
          <w:szCs w:val="24"/>
          <w:lang w:val="fr-FR"/>
        </w:rPr>
        <w:t xml:space="preserve">ons to </w:t>
      </w:r>
      <w:proofErr w:type="spellStart"/>
      <w:r w:rsidR="00903877">
        <w:rPr>
          <w:b/>
          <w:color w:val="0070C0"/>
          <w:sz w:val="24"/>
          <w:szCs w:val="24"/>
          <w:lang w:val="fr-FR"/>
        </w:rPr>
        <w:t>meet</w:t>
      </w:r>
      <w:proofErr w:type="spellEnd"/>
      <w:r w:rsidR="00903877">
        <w:rPr>
          <w:b/>
          <w:color w:val="0070C0"/>
          <w:sz w:val="24"/>
          <w:szCs w:val="24"/>
          <w:lang w:val="fr-FR"/>
        </w:rPr>
        <w:t xml:space="preserve"> the FY 2015 targets</w:t>
      </w:r>
    </w:p>
    <w:p w:rsidR="00BA183F" w:rsidRDefault="00E90E29" w:rsidP="00903877">
      <w:pPr>
        <w:numPr>
          <w:ilvl w:val="0"/>
          <w:numId w:val="16"/>
        </w:numPr>
        <w:spacing w:after="0" w:line="240" w:lineRule="auto"/>
        <w:ind w:right="-540"/>
      </w:pPr>
      <w:r>
        <w:t>The purchase of 20,000 RECs meets the FY 2015 target</w:t>
      </w:r>
      <w:r w:rsidR="008B644A">
        <w:t xml:space="preserve"> of 5% of campus electricity use from renewable sources.</w:t>
      </w:r>
    </w:p>
    <w:p w:rsidR="008B644A" w:rsidRPr="00BA183F" w:rsidRDefault="008B644A" w:rsidP="008B644A">
      <w:pPr>
        <w:spacing w:after="0" w:line="240" w:lineRule="auto"/>
        <w:ind w:left="360" w:right="-540"/>
      </w:pPr>
    </w:p>
    <w:p w:rsidR="008B644A" w:rsidRDefault="00BA183F" w:rsidP="004F264E">
      <w:pPr>
        <w:numPr>
          <w:ilvl w:val="0"/>
          <w:numId w:val="16"/>
        </w:numPr>
        <w:spacing w:after="0" w:line="240" w:lineRule="auto"/>
        <w:ind w:right="-540"/>
        <w:rPr>
          <w:lang w:val="fr-FR"/>
        </w:rPr>
      </w:pPr>
      <w:r w:rsidRPr="00BA183F">
        <w:rPr>
          <w:lang w:val="fr-FR"/>
        </w:rPr>
        <w:t>Complete the 5.88 MW Solar Farm in FY 2015.   When operational, it will</w:t>
      </w:r>
      <w:r w:rsidR="00903877">
        <w:rPr>
          <w:lang w:val="fr-FR"/>
        </w:rPr>
        <w:t xml:space="preserve"> supply approximately</w:t>
      </w:r>
      <w:r w:rsidRPr="00BA183F">
        <w:rPr>
          <w:lang w:val="fr-FR"/>
        </w:rPr>
        <w:t xml:space="preserve"> 2% of campus electricity use over the course of a </w:t>
      </w:r>
      <w:proofErr w:type="spellStart"/>
      <w:r w:rsidRPr="00BA183F">
        <w:rPr>
          <w:lang w:val="fr-FR"/>
        </w:rPr>
        <w:t>year</w:t>
      </w:r>
      <w:proofErr w:type="spellEnd"/>
      <w:r w:rsidR="003F4C31">
        <w:rPr>
          <w:lang w:val="fr-FR"/>
        </w:rPr>
        <w:t xml:space="preserve">.  </w:t>
      </w:r>
    </w:p>
    <w:p w:rsidR="008B644A" w:rsidRDefault="008B644A" w:rsidP="008B644A">
      <w:pPr>
        <w:spacing w:after="0" w:line="240" w:lineRule="auto"/>
        <w:ind w:left="720" w:right="-540"/>
        <w:rPr>
          <w:lang w:val="fr-FR"/>
        </w:rPr>
      </w:pPr>
    </w:p>
    <w:p w:rsidR="008B644A" w:rsidRDefault="008B644A" w:rsidP="004F264E">
      <w:pPr>
        <w:numPr>
          <w:ilvl w:val="0"/>
          <w:numId w:val="16"/>
        </w:numPr>
        <w:spacing w:after="0" w:line="240" w:lineRule="auto"/>
        <w:ind w:right="-540"/>
        <w:rPr>
          <w:lang w:val="fr-FR"/>
        </w:rPr>
      </w:pPr>
      <w:r>
        <w:rPr>
          <w:lang w:val="fr-FR"/>
        </w:rPr>
        <w:t xml:space="preserve">Complete the 300 kW </w:t>
      </w:r>
      <w:proofErr w:type="spellStart"/>
      <w:r>
        <w:rPr>
          <w:lang w:val="fr-FR"/>
        </w:rPr>
        <w:t>solar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array</w:t>
      </w:r>
      <w:proofErr w:type="spellEnd"/>
      <w:r>
        <w:rPr>
          <w:lang w:val="fr-FR"/>
        </w:rPr>
        <w:t xml:space="preserve"> on the roof of the </w:t>
      </w:r>
      <w:proofErr w:type="spellStart"/>
      <w:r>
        <w:rPr>
          <w:lang w:val="fr-FR"/>
        </w:rPr>
        <w:t>Electrical</w:t>
      </w:r>
      <w:proofErr w:type="spellEnd"/>
      <w:r>
        <w:rPr>
          <w:lang w:val="fr-FR"/>
        </w:rPr>
        <w:t xml:space="preserve"> and Computer Engineering Building.</w:t>
      </w:r>
    </w:p>
    <w:p w:rsidR="00C227D3" w:rsidRDefault="00C227D3" w:rsidP="00C227D3">
      <w:pPr>
        <w:spacing w:after="0" w:line="240" w:lineRule="auto"/>
        <w:ind w:left="720" w:right="-540"/>
        <w:rPr>
          <w:lang w:val="fr-FR"/>
        </w:rPr>
      </w:pPr>
    </w:p>
    <w:p w:rsidR="00C227D3" w:rsidRDefault="00C227D3" w:rsidP="004F264E">
      <w:pPr>
        <w:numPr>
          <w:ilvl w:val="0"/>
          <w:numId w:val="16"/>
        </w:numPr>
        <w:spacing w:after="0" w:line="240" w:lineRule="auto"/>
        <w:ind w:right="-540"/>
        <w:rPr>
          <w:lang w:val="fr-FR"/>
        </w:rPr>
      </w:pPr>
      <w:r>
        <w:rPr>
          <w:lang w:val="fr-FR"/>
        </w:rPr>
        <w:t xml:space="preserve">Explore Power </w:t>
      </w:r>
      <w:proofErr w:type="spellStart"/>
      <w:r>
        <w:rPr>
          <w:lang w:val="fr-FR"/>
        </w:rPr>
        <w:t>Purchase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Agreements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farms</w:t>
      </w:r>
      <w:proofErr w:type="spellEnd"/>
      <w:r>
        <w:rPr>
          <w:lang w:val="fr-FR"/>
        </w:rPr>
        <w:t>.</w:t>
      </w:r>
    </w:p>
    <w:p w:rsidR="008B644A" w:rsidRDefault="008B644A" w:rsidP="008B644A">
      <w:pPr>
        <w:pStyle w:val="ListParagraph"/>
        <w:rPr>
          <w:lang w:val="fr-FR"/>
        </w:rPr>
      </w:pPr>
    </w:p>
    <w:p w:rsidR="008B644A" w:rsidRDefault="008B644A" w:rsidP="008B644A">
      <w:pPr>
        <w:spacing w:after="0" w:line="240" w:lineRule="auto"/>
        <w:ind w:left="720" w:right="-540"/>
        <w:rPr>
          <w:lang w:val="fr-FR"/>
        </w:rPr>
      </w:pPr>
    </w:p>
    <w:p w:rsidR="00BA183F" w:rsidRPr="00BA183F" w:rsidRDefault="00BA183F" w:rsidP="008B644A">
      <w:pPr>
        <w:spacing w:after="0" w:line="240" w:lineRule="auto"/>
        <w:ind w:right="-540"/>
      </w:pPr>
    </w:p>
    <w:p w:rsidR="00E40F48" w:rsidRPr="00BA183F" w:rsidRDefault="00E40F48" w:rsidP="00E40F48"/>
    <w:sectPr w:rsidR="00E40F48" w:rsidRPr="00BA18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C6" w:rsidRDefault="00160CC6" w:rsidP="002A6412">
      <w:pPr>
        <w:spacing w:after="0" w:line="240" w:lineRule="auto"/>
      </w:pPr>
      <w:r>
        <w:separator/>
      </w:r>
    </w:p>
  </w:endnote>
  <w:endnote w:type="continuationSeparator" w:id="0">
    <w:p w:rsidR="00160CC6" w:rsidRDefault="00160CC6" w:rsidP="002A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C6" w:rsidRDefault="00160CC6" w:rsidP="002A6412">
      <w:pPr>
        <w:spacing w:after="0" w:line="240" w:lineRule="auto"/>
      </w:pPr>
      <w:r>
        <w:separator/>
      </w:r>
    </w:p>
  </w:footnote>
  <w:footnote w:type="continuationSeparator" w:id="0">
    <w:p w:rsidR="00160CC6" w:rsidRDefault="00160CC6" w:rsidP="002A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12" w:rsidRPr="00BB239D" w:rsidRDefault="002A6412" w:rsidP="00BB239D">
    <w:pPr>
      <w:spacing w:after="0" w:line="240" w:lineRule="auto"/>
      <w:rPr>
        <w:b/>
        <w:sz w:val="28"/>
        <w:szCs w:val="28"/>
      </w:rPr>
    </w:pPr>
    <w:r w:rsidRPr="00BB239D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DA106" wp14:editId="4ED73B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611A81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 w:rsidRPr="00BB239D">
      <w:rPr>
        <w:b/>
        <w:sz w:val="28"/>
        <w:szCs w:val="28"/>
      </w:rPr>
      <w:t>Sustainability Working Advisory Teams (SWAT</w:t>
    </w:r>
    <w:r w:rsidR="005A60A2">
      <w:rPr>
        <w:b/>
        <w:sz w:val="28"/>
        <w:szCs w:val="28"/>
      </w:rPr>
      <w:t>eam</w:t>
    </w:r>
    <w:r w:rsidRPr="00BB239D">
      <w:rPr>
        <w:b/>
        <w:sz w:val="28"/>
        <w:szCs w:val="28"/>
      </w:rPr>
      <w:t>)</w:t>
    </w:r>
  </w:p>
  <w:p w:rsidR="002A6412" w:rsidRPr="002A6412" w:rsidRDefault="002A6412" w:rsidP="002A6412">
    <w:pPr>
      <w:spacing w:after="0" w:line="240" w:lineRule="auto"/>
      <w:rPr>
        <w:b/>
        <w:i/>
      </w:rPr>
    </w:pPr>
    <w:r w:rsidRPr="002A6412">
      <w:rPr>
        <w:b/>
        <w:i/>
      </w:rPr>
      <w:t xml:space="preserve">Energy </w:t>
    </w:r>
    <w:r w:rsidR="002B4848">
      <w:rPr>
        <w:b/>
        <w:i/>
      </w:rPr>
      <w:t>Generation, Purchasing, and Distribution</w:t>
    </w:r>
  </w:p>
  <w:p w:rsidR="002A6412" w:rsidRDefault="002A6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3CE"/>
    <w:multiLevelType w:val="hybridMultilevel"/>
    <w:tmpl w:val="1DD84C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F40FF"/>
    <w:multiLevelType w:val="multilevel"/>
    <w:tmpl w:val="4EA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7017C"/>
    <w:multiLevelType w:val="hybridMultilevel"/>
    <w:tmpl w:val="7430E7E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AD134E"/>
    <w:multiLevelType w:val="hybridMultilevel"/>
    <w:tmpl w:val="1DD84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812A8"/>
    <w:multiLevelType w:val="hybridMultilevel"/>
    <w:tmpl w:val="CC08F7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236C4D"/>
    <w:multiLevelType w:val="hybridMultilevel"/>
    <w:tmpl w:val="976C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94AD2"/>
    <w:multiLevelType w:val="hybridMultilevel"/>
    <w:tmpl w:val="946C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948F3"/>
    <w:multiLevelType w:val="hybridMultilevel"/>
    <w:tmpl w:val="B032DAC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397EB2"/>
    <w:multiLevelType w:val="hybridMultilevel"/>
    <w:tmpl w:val="24342B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34081"/>
    <w:multiLevelType w:val="hybridMultilevel"/>
    <w:tmpl w:val="1818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C46E6"/>
    <w:multiLevelType w:val="hybridMultilevel"/>
    <w:tmpl w:val="4B0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B703B"/>
    <w:multiLevelType w:val="hybridMultilevel"/>
    <w:tmpl w:val="8E80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E0DD2"/>
    <w:multiLevelType w:val="hybridMultilevel"/>
    <w:tmpl w:val="BEF6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11A00"/>
    <w:multiLevelType w:val="hybridMultilevel"/>
    <w:tmpl w:val="5900B4A6"/>
    <w:lvl w:ilvl="0" w:tplc="04090011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5EC91C3E"/>
    <w:multiLevelType w:val="hybridMultilevel"/>
    <w:tmpl w:val="2AD0E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94A21"/>
    <w:multiLevelType w:val="hybridMultilevel"/>
    <w:tmpl w:val="3022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5F"/>
    <w:rsid w:val="00072EC7"/>
    <w:rsid w:val="000867B4"/>
    <w:rsid w:val="00137E89"/>
    <w:rsid w:val="00144C31"/>
    <w:rsid w:val="00160CC6"/>
    <w:rsid w:val="001A57E6"/>
    <w:rsid w:val="001D7580"/>
    <w:rsid w:val="00287B28"/>
    <w:rsid w:val="002A2813"/>
    <w:rsid w:val="002A6412"/>
    <w:rsid w:val="002B4848"/>
    <w:rsid w:val="00381CD1"/>
    <w:rsid w:val="003861E1"/>
    <w:rsid w:val="003F4C31"/>
    <w:rsid w:val="004247B6"/>
    <w:rsid w:val="004333E9"/>
    <w:rsid w:val="0049475F"/>
    <w:rsid w:val="004F264E"/>
    <w:rsid w:val="004F53A1"/>
    <w:rsid w:val="00501C9E"/>
    <w:rsid w:val="005A60A2"/>
    <w:rsid w:val="005B135B"/>
    <w:rsid w:val="0066695F"/>
    <w:rsid w:val="006B4315"/>
    <w:rsid w:val="006F32FF"/>
    <w:rsid w:val="007F16A9"/>
    <w:rsid w:val="007F666A"/>
    <w:rsid w:val="008B644A"/>
    <w:rsid w:val="00903877"/>
    <w:rsid w:val="00957755"/>
    <w:rsid w:val="009637CA"/>
    <w:rsid w:val="0097752C"/>
    <w:rsid w:val="009A75F9"/>
    <w:rsid w:val="009B37AC"/>
    <w:rsid w:val="009C7034"/>
    <w:rsid w:val="00A21495"/>
    <w:rsid w:val="00A41AB0"/>
    <w:rsid w:val="00B039C2"/>
    <w:rsid w:val="00BA183F"/>
    <w:rsid w:val="00BB239D"/>
    <w:rsid w:val="00C066F0"/>
    <w:rsid w:val="00C227D3"/>
    <w:rsid w:val="00C769C0"/>
    <w:rsid w:val="00C90BE4"/>
    <w:rsid w:val="00CB16A3"/>
    <w:rsid w:val="00CE6428"/>
    <w:rsid w:val="00D02A01"/>
    <w:rsid w:val="00D22649"/>
    <w:rsid w:val="00DB305C"/>
    <w:rsid w:val="00DF55DA"/>
    <w:rsid w:val="00E40F48"/>
    <w:rsid w:val="00E90E29"/>
    <w:rsid w:val="00F408B0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6F8BE-C4B9-4E0A-BD96-AF9D3B4E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9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3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F933B5"/>
    <w:rPr>
      <w:color w:val="221E1F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2A2813"/>
    <w:rPr>
      <w:b/>
      <w:bCs/>
      <w:i/>
      <w:iCs/>
      <w:color w:val="4F81BD" w:themeColor="accent1"/>
    </w:rPr>
  </w:style>
  <w:style w:type="character" w:customStyle="1" w:styleId="A6">
    <w:name w:val="A6"/>
    <w:uiPriority w:val="99"/>
    <w:rsid w:val="004F53A1"/>
    <w:rPr>
      <w:color w:val="221E1F"/>
      <w:sz w:val="23"/>
      <w:szCs w:val="23"/>
    </w:rPr>
  </w:style>
  <w:style w:type="paragraph" w:customStyle="1" w:styleId="Pa0">
    <w:name w:val="Pa0"/>
    <w:basedOn w:val="Default"/>
    <w:next w:val="Default"/>
    <w:uiPriority w:val="99"/>
    <w:rsid w:val="004F53A1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4F53A1"/>
    <w:rPr>
      <w:rFonts w:ascii="Myriad Pro" w:hAnsi="Myriad Pro" w:cs="Myriad Pro"/>
      <w:i/>
      <w:iCs/>
      <w:color w:val="221E1F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4F53A1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CB16A3"/>
    <w:pPr>
      <w:spacing w:line="21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B16A3"/>
    <w:pPr>
      <w:spacing w:line="221" w:lineRule="atLeast"/>
    </w:pPr>
    <w:rPr>
      <w:color w:val="auto"/>
    </w:rPr>
  </w:style>
  <w:style w:type="character" w:customStyle="1" w:styleId="field-content">
    <w:name w:val="field-content"/>
    <w:basedOn w:val="DefaultParagraphFont"/>
    <w:rsid w:val="004333E9"/>
  </w:style>
  <w:style w:type="character" w:styleId="Hyperlink">
    <w:name w:val="Hyperlink"/>
    <w:basedOn w:val="DefaultParagraphFont"/>
    <w:uiPriority w:val="99"/>
    <w:unhideWhenUsed/>
    <w:rsid w:val="004333E9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4333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2A64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41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12"/>
  </w:style>
  <w:style w:type="paragraph" w:styleId="Footer">
    <w:name w:val="footer"/>
    <w:basedOn w:val="Normal"/>
    <w:link w:val="FooterChar"/>
    <w:uiPriority w:val="99"/>
    <w:unhideWhenUsed/>
    <w:rsid w:val="002A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12"/>
  </w:style>
  <w:style w:type="character" w:customStyle="1" w:styleId="Heading3Char">
    <w:name w:val="Heading 3 Char"/>
    <w:basedOn w:val="DefaultParagraphFont"/>
    <w:link w:val="Heading3"/>
    <w:uiPriority w:val="9"/>
    <w:rsid w:val="002A64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642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642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1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Whitson</dc:creator>
  <cp:lastModifiedBy>spauldng</cp:lastModifiedBy>
  <cp:revision>2</cp:revision>
  <cp:lastPrinted>2014-04-10T17:58:00Z</cp:lastPrinted>
  <dcterms:created xsi:type="dcterms:W3CDTF">2014-09-24T19:07:00Z</dcterms:created>
  <dcterms:modified xsi:type="dcterms:W3CDTF">2014-09-24T19:07:00Z</dcterms:modified>
</cp:coreProperties>
</file>