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83E25" w14:textId="77777777" w:rsidR="009B37AC" w:rsidRDefault="009B37AC" w:rsidP="002A6412">
      <w:pPr>
        <w:pStyle w:val="IntenseQuote"/>
      </w:pPr>
      <w:bookmarkStart w:id="0" w:name="_GoBack"/>
      <w:bookmarkEnd w:id="0"/>
      <w:r>
        <w:t>Targets (</w:t>
      </w:r>
      <w:proofErr w:type="spellStart"/>
      <w:r>
        <w:t>iCAP</w:t>
      </w:r>
      <w:proofErr w:type="spellEnd"/>
      <w:r>
        <w:t xml:space="preserve"> Section 9.4.1):</w:t>
      </w:r>
    </w:p>
    <w:p w14:paraId="25D5111F" w14:textId="77777777" w:rsidR="009B37AC" w:rsidRPr="00BB239D" w:rsidRDefault="009B37AC" w:rsidP="002A6412">
      <w:pPr>
        <w:pStyle w:val="ListParagraph"/>
        <w:numPr>
          <w:ilvl w:val="0"/>
          <w:numId w:val="2"/>
        </w:numPr>
        <w:spacing w:after="0" w:line="240" w:lineRule="auto"/>
        <w:rPr>
          <w:rFonts w:cstheme="minorHAnsi"/>
          <w:color w:val="E36C0A" w:themeColor="accent6" w:themeShade="BF"/>
        </w:rPr>
      </w:pPr>
      <w:r w:rsidRPr="00BB239D">
        <w:rPr>
          <w:rFonts w:cstheme="minorHAnsi"/>
          <w:color w:val="E36C0A" w:themeColor="accent6" w:themeShade="BF"/>
        </w:rPr>
        <w:t>Reduce Building Energy Consumption By:</w:t>
      </w:r>
    </w:p>
    <w:p w14:paraId="79FE9984" w14:textId="77777777" w:rsidR="009B37AC" w:rsidRPr="00BB239D" w:rsidRDefault="009B37AC" w:rsidP="002A6412">
      <w:pPr>
        <w:pStyle w:val="ListParagraph"/>
        <w:numPr>
          <w:ilvl w:val="1"/>
          <w:numId w:val="2"/>
        </w:numPr>
        <w:spacing w:after="0" w:line="240" w:lineRule="auto"/>
        <w:rPr>
          <w:rFonts w:cstheme="minorHAnsi"/>
          <w:color w:val="E36C0A" w:themeColor="accent6" w:themeShade="BF"/>
        </w:rPr>
      </w:pPr>
      <w:r w:rsidRPr="00BB239D">
        <w:rPr>
          <w:rFonts w:cstheme="minorHAnsi"/>
          <w:color w:val="E36C0A" w:themeColor="accent6" w:themeShade="BF"/>
        </w:rPr>
        <w:t>20% by FY2015</w:t>
      </w:r>
    </w:p>
    <w:p w14:paraId="37545331" w14:textId="77777777" w:rsidR="009B37AC" w:rsidRPr="00BB239D" w:rsidRDefault="009B37AC" w:rsidP="002A6412">
      <w:pPr>
        <w:pStyle w:val="ListParagraph"/>
        <w:numPr>
          <w:ilvl w:val="1"/>
          <w:numId w:val="2"/>
        </w:numPr>
        <w:spacing w:after="0" w:line="240" w:lineRule="auto"/>
        <w:rPr>
          <w:rFonts w:cstheme="minorHAnsi"/>
          <w:color w:val="E36C0A" w:themeColor="accent6" w:themeShade="BF"/>
        </w:rPr>
      </w:pPr>
      <w:r w:rsidRPr="00BB239D">
        <w:rPr>
          <w:rFonts w:cstheme="minorHAnsi"/>
          <w:color w:val="E36C0A" w:themeColor="accent6" w:themeShade="BF"/>
        </w:rPr>
        <w:t>30% by FY2020</w:t>
      </w:r>
    </w:p>
    <w:p w14:paraId="39084A8E" w14:textId="77777777" w:rsidR="009B37AC" w:rsidRPr="00BB239D" w:rsidRDefault="009B37AC" w:rsidP="002A6412">
      <w:pPr>
        <w:pStyle w:val="ListParagraph"/>
        <w:numPr>
          <w:ilvl w:val="1"/>
          <w:numId w:val="2"/>
        </w:numPr>
        <w:spacing w:after="0" w:line="240" w:lineRule="auto"/>
        <w:rPr>
          <w:rFonts w:cstheme="minorHAnsi"/>
          <w:color w:val="E36C0A" w:themeColor="accent6" w:themeShade="BF"/>
        </w:rPr>
      </w:pPr>
      <w:r w:rsidRPr="00BB239D">
        <w:rPr>
          <w:rFonts w:cstheme="minorHAnsi"/>
          <w:color w:val="E36C0A" w:themeColor="accent6" w:themeShade="BF"/>
        </w:rPr>
        <w:t>40% by FY2025</w:t>
      </w:r>
    </w:p>
    <w:p w14:paraId="0E20F591" w14:textId="77777777" w:rsidR="002A6412" w:rsidRDefault="002A6412" w:rsidP="002A6412">
      <w:pPr>
        <w:autoSpaceDE w:val="0"/>
        <w:autoSpaceDN w:val="0"/>
        <w:adjustRightInd w:val="0"/>
        <w:spacing w:after="0" w:line="240" w:lineRule="auto"/>
        <w:rPr>
          <w:rFonts w:cstheme="minorHAnsi"/>
        </w:rPr>
      </w:pPr>
    </w:p>
    <w:p w14:paraId="21797632" w14:textId="4A7BAE49" w:rsidR="002A6412" w:rsidRPr="002A6412" w:rsidRDefault="002A6412" w:rsidP="002A6412">
      <w:pPr>
        <w:autoSpaceDE w:val="0"/>
        <w:autoSpaceDN w:val="0"/>
        <w:adjustRightInd w:val="0"/>
        <w:spacing w:after="0" w:line="240" w:lineRule="auto"/>
        <w:rPr>
          <w:rFonts w:cstheme="minorHAnsi"/>
        </w:rPr>
      </w:pPr>
      <w:r w:rsidRPr="002A6412">
        <w:rPr>
          <w:rFonts w:cstheme="minorHAnsi"/>
        </w:rPr>
        <w:t xml:space="preserve">The University has exceeded the goal set for </w:t>
      </w:r>
      <w:r w:rsidR="00E549DD">
        <w:rPr>
          <w:rFonts w:cstheme="minorHAnsi"/>
        </w:rPr>
        <w:t>FY</w:t>
      </w:r>
      <w:r w:rsidRPr="002A6412">
        <w:rPr>
          <w:rFonts w:cstheme="minorHAnsi"/>
        </w:rPr>
        <w:t xml:space="preserve">15. The goal set forth in the </w:t>
      </w:r>
      <w:proofErr w:type="spellStart"/>
      <w:r w:rsidRPr="002A6412">
        <w:rPr>
          <w:rFonts w:cstheme="minorHAnsi"/>
        </w:rPr>
        <w:t>iCAP</w:t>
      </w:r>
      <w:proofErr w:type="spellEnd"/>
      <w:r w:rsidRPr="002A6412">
        <w:rPr>
          <w:rFonts w:cstheme="minorHAnsi"/>
        </w:rPr>
        <w:t xml:space="preserve"> report assumed total energy with no growth, however campus growth has occurred and the committee agreed the industry standard Energy Use Intensity (EUI) is the most appropriate method to measure campus reduction. The attached chart indicates a significant EUI reduction. The data used to create this chart excludes the following: Airport, Allerton, Leased Space, Chicago Space, Dixon Springs, and </w:t>
      </w:r>
      <w:proofErr w:type="spellStart"/>
      <w:r w:rsidRPr="002A6412">
        <w:rPr>
          <w:rFonts w:cstheme="minorHAnsi"/>
        </w:rPr>
        <w:t>Petascale</w:t>
      </w:r>
      <w:proofErr w:type="spellEnd"/>
      <w:r w:rsidRPr="002A6412">
        <w:rPr>
          <w:rFonts w:cstheme="minorHAnsi"/>
        </w:rPr>
        <w:t>.</w:t>
      </w:r>
    </w:p>
    <w:p w14:paraId="4BB830AF" w14:textId="77777777" w:rsidR="002A6412" w:rsidRPr="002A6412" w:rsidRDefault="002A6412" w:rsidP="002A6412">
      <w:pPr>
        <w:autoSpaceDE w:val="0"/>
        <w:autoSpaceDN w:val="0"/>
        <w:adjustRightInd w:val="0"/>
        <w:spacing w:after="0" w:line="240" w:lineRule="auto"/>
        <w:rPr>
          <w:rFonts w:cstheme="minorHAnsi"/>
        </w:rPr>
      </w:pPr>
    </w:p>
    <w:p w14:paraId="74307F37" w14:textId="05DA139E" w:rsidR="002A6412" w:rsidRDefault="002A6412" w:rsidP="002A6412">
      <w:pPr>
        <w:autoSpaceDE w:val="0"/>
        <w:autoSpaceDN w:val="0"/>
        <w:adjustRightInd w:val="0"/>
        <w:spacing w:after="0" w:line="240" w:lineRule="auto"/>
        <w:rPr>
          <w:rFonts w:cstheme="minorHAnsi"/>
        </w:rPr>
      </w:pPr>
      <w:r w:rsidRPr="002A6412">
        <w:rPr>
          <w:rFonts w:cstheme="minorHAnsi"/>
        </w:rPr>
        <w:t>The university has been very successful at managing its energy expenses. It is below many of its peers in the amount spent on electric and heating costs</w:t>
      </w:r>
      <w:r w:rsidR="00E549DD">
        <w:rPr>
          <w:rFonts w:cstheme="minorHAnsi"/>
        </w:rPr>
        <w:t xml:space="preserve"> per sq. ft</w:t>
      </w:r>
      <w:r w:rsidRPr="002A6412">
        <w:rPr>
          <w:rFonts w:cstheme="minorHAnsi"/>
        </w:rPr>
        <w:t>. When inflated to FY13 values, energy unit costs have held steady since FY11.</w:t>
      </w:r>
    </w:p>
    <w:p w14:paraId="6C88053A" w14:textId="77777777" w:rsidR="003D349B" w:rsidRDefault="003D349B" w:rsidP="002A6412">
      <w:pPr>
        <w:autoSpaceDE w:val="0"/>
        <w:autoSpaceDN w:val="0"/>
        <w:adjustRightInd w:val="0"/>
        <w:spacing w:after="0" w:line="240" w:lineRule="auto"/>
        <w:rPr>
          <w:rFonts w:cstheme="minorHAnsi"/>
        </w:rPr>
      </w:pPr>
    </w:p>
    <w:p w14:paraId="038D526D" w14:textId="17CB0389" w:rsidR="002A6412" w:rsidRDefault="00C22D0A" w:rsidP="002A6412">
      <w:pPr>
        <w:autoSpaceDE w:val="0"/>
        <w:autoSpaceDN w:val="0"/>
        <w:adjustRightInd w:val="0"/>
        <w:spacing w:after="0" w:line="240" w:lineRule="auto"/>
        <w:rPr>
          <w:rFonts w:cstheme="minorHAnsi"/>
        </w:rPr>
      </w:pPr>
      <w:r>
        <w:rPr>
          <w:noProof/>
        </w:rPr>
        <w:drawing>
          <wp:inline distT="0" distB="0" distL="0" distR="0" wp14:anchorId="625362A7" wp14:editId="208B0C1E">
            <wp:extent cx="5943600" cy="44773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77385"/>
                    </a:xfrm>
                    <a:prstGeom prst="rect">
                      <a:avLst/>
                    </a:prstGeom>
                    <a:ln>
                      <a:solidFill>
                        <a:schemeClr val="accent1"/>
                      </a:solidFill>
                    </a:ln>
                  </pic:spPr>
                </pic:pic>
              </a:graphicData>
            </a:graphic>
          </wp:inline>
        </w:drawing>
      </w:r>
    </w:p>
    <w:p w14:paraId="5F9FD35F" w14:textId="77777777" w:rsidR="002A6412" w:rsidRDefault="002A6412" w:rsidP="002A6412">
      <w:pPr>
        <w:autoSpaceDE w:val="0"/>
        <w:autoSpaceDN w:val="0"/>
        <w:adjustRightInd w:val="0"/>
        <w:spacing w:after="0" w:line="240" w:lineRule="auto"/>
        <w:rPr>
          <w:rFonts w:cstheme="minorHAnsi"/>
        </w:rPr>
      </w:pPr>
    </w:p>
    <w:p w14:paraId="117CD10F" w14:textId="77777777" w:rsidR="002A6412" w:rsidRPr="002A6412" w:rsidRDefault="002A6412" w:rsidP="002A6412">
      <w:pPr>
        <w:autoSpaceDE w:val="0"/>
        <w:autoSpaceDN w:val="0"/>
        <w:adjustRightInd w:val="0"/>
        <w:spacing w:after="0" w:line="240" w:lineRule="auto"/>
        <w:rPr>
          <w:rFonts w:cstheme="minorHAnsi"/>
        </w:rPr>
      </w:pPr>
    </w:p>
    <w:p w14:paraId="7C6CF55A" w14:textId="77777777" w:rsidR="002A6412" w:rsidRDefault="002A6412" w:rsidP="002A6412">
      <w:pPr>
        <w:pStyle w:val="ListParagraph"/>
        <w:spacing w:after="0" w:line="240" w:lineRule="auto"/>
      </w:pPr>
    </w:p>
    <w:p w14:paraId="721C1DA8" w14:textId="77777777" w:rsidR="009B37AC" w:rsidRPr="00BB239D" w:rsidRDefault="009B37AC" w:rsidP="002A6412">
      <w:pPr>
        <w:pStyle w:val="ListParagraph"/>
        <w:numPr>
          <w:ilvl w:val="0"/>
          <w:numId w:val="2"/>
        </w:numPr>
        <w:spacing w:after="0" w:line="240" w:lineRule="auto"/>
        <w:rPr>
          <w:rFonts w:cstheme="minorHAnsi"/>
          <w:color w:val="E36C0A" w:themeColor="accent6" w:themeShade="BF"/>
        </w:rPr>
      </w:pPr>
      <w:r w:rsidRPr="00BB239D">
        <w:rPr>
          <w:rFonts w:cstheme="minorHAnsi"/>
          <w:color w:val="E36C0A" w:themeColor="accent6" w:themeShade="BF"/>
        </w:rPr>
        <w:t>Reduce Building Related GHG Emissions By:</w:t>
      </w:r>
    </w:p>
    <w:p w14:paraId="3BAAABD2" w14:textId="77777777" w:rsidR="009B37AC" w:rsidRPr="00BB239D" w:rsidRDefault="009B37AC" w:rsidP="002A6412">
      <w:pPr>
        <w:pStyle w:val="ListParagraph"/>
        <w:numPr>
          <w:ilvl w:val="1"/>
          <w:numId w:val="2"/>
        </w:numPr>
        <w:spacing w:after="0" w:line="240" w:lineRule="auto"/>
        <w:rPr>
          <w:rFonts w:cstheme="minorHAnsi"/>
          <w:color w:val="E36C0A" w:themeColor="accent6" w:themeShade="BF"/>
        </w:rPr>
      </w:pPr>
      <w:r w:rsidRPr="00BB239D">
        <w:rPr>
          <w:rFonts w:cstheme="minorHAnsi"/>
          <w:color w:val="E36C0A" w:themeColor="accent6" w:themeShade="BF"/>
        </w:rPr>
        <w:t>15% by FY2015</w:t>
      </w:r>
    </w:p>
    <w:p w14:paraId="1D8E5F73" w14:textId="77777777" w:rsidR="009B37AC" w:rsidRPr="00BB239D" w:rsidRDefault="009B37AC" w:rsidP="002A6412">
      <w:pPr>
        <w:pStyle w:val="ListParagraph"/>
        <w:numPr>
          <w:ilvl w:val="1"/>
          <w:numId w:val="2"/>
        </w:numPr>
        <w:spacing w:after="0" w:line="240" w:lineRule="auto"/>
        <w:rPr>
          <w:rFonts w:cstheme="minorHAnsi"/>
          <w:color w:val="E36C0A" w:themeColor="accent6" w:themeShade="BF"/>
        </w:rPr>
      </w:pPr>
      <w:r w:rsidRPr="00BB239D">
        <w:rPr>
          <w:rFonts w:cstheme="minorHAnsi"/>
          <w:color w:val="E36C0A" w:themeColor="accent6" w:themeShade="BF"/>
        </w:rPr>
        <w:t>30% by FY2020</w:t>
      </w:r>
    </w:p>
    <w:p w14:paraId="79F06F2E" w14:textId="77777777" w:rsidR="009B37AC" w:rsidRPr="00BB239D" w:rsidRDefault="009B37AC" w:rsidP="002A6412">
      <w:pPr>
        <w:pStyle w:val="ListParagraph"/>
        <w:numPr>
          <w:ilvl w:val="1"/>
          <w:numId w:val="2"/>
        </w:numPr>
        <w:spacing w:after="0" w:line="240" w:lineRule="auto"/>
        <w:rPr>
          <w:rFonts w:cstheme="minorHAnsi"/>
          <w:color w:val="E36C0A" w:themeColor="accent6" w:themeShade="BF"/>
        </w:rPr>
      </w:pPr>
      <w:r w:rsidRPr="00BB239D">
        <w:rPr>
          <w:rFonts w:cstheme="minorHAnsi"/>
          <w:color w:val="E36C0A" w:themeColor="accent6" w:themeShade="BF"/>
        </w:rPr>
        <w:t>40% by FY2025</w:t>
      </w:r>
    </w:p>
    <w:p w14:paraId="17E61E97" w14:textId="77777777" w:rsidR="00345754" w:rsidRDefault="00345754" w:rsidP="00345754">
      <w:pPr>
        <w:autoSpaceDE w:val="0"/>
        <w:autoSpaceDN w:val="0"/>
        <w:adjustRightInd w:val="0"/>
        <w:spacing w:after="0" w:line="240" w:lineRule="auto"/>
        <w:rPr>
          <w:rFonts w:cstheme="minorHAnsi"/>
        </w:rPr>
      </w:pPr>
    </w:p>
    <w:p w14:paraId="72304977" w14:textId="77777777" w:rsidR="00345754" w:rsidRPr="00345754" w:rsidRDefault="00345754" w:rsidP="00345754">
      <w:pPr>
        <w:pStyle w:val="ListParagraph"/>
        <w:numPr>
          <w:ilvl w:val="0"/>
          <w:numId w:val="12"/>
        </w:numPr>
        <w:autoSpaceDE w:val="0"/>
        <w:autoSpaceDN w:val="0"/>
        <w:adjustRightInd w:val="0"/>
        <w:spacing w:after="0" w:line="240" w:lineRule="auto"/>
        <w:rPr>
          <w:rFonts w:cstheme="minorHAnsi"/>
        </w:rPr>
      </w:pPr>
      <w:r w:rsidRPr="00345754">
        <w:rPr>
          <w:rFonts w:cstheme="minorHAnsi"/>
        </w:rPr>
        <w:t>Not Calculated</w:t>
      </w:r>
    </w:p>
    <w:p w14:paraId="417F466D" w14:textId="77777777" w:rsidR="00345754" w:rsidRPr="00345754" w:rsidRDefault="00345754" w:rsidP="00345754">
      <w:pPr>
        <w:pStyle w:val="ListParagraph"/>
        <w:numPr>
          <w:ilvl w:val="0"/>
          <w:numId w:val="12"/>
        </w:numPr>
        <w:autoSpaceDE w:val="0"/>
        <w:autoSpaceDN w:val="0"/>
        <w:adjustRightInd w:val="0"/>
        <w:spacing w:after="0" w:line="240" w:lineRule="auto"/>
        <w:rPr>
          <w:rFonts w:cstheme="minorHAnsi"/>
        </w:rPr>
      </w:pPr>
      <w:r w:rsidRPr="00345754">
        <w:rPr>
          <w:rFonts w:cstheme="minorHAnsi"/>
        </w:rPr>
        <w:t>Need standard GHG calculating procedure for individual processes to track progress</w:t>
      </w:r>
    </w:p>
    <w:p w14:paraId="4ABDA887" w14:textId="77777777" w:rsidR="00345754" w:rsidRDefault="00345754" w:rsidP="00345754">
      <w:pPr>
        <w:pStyle w:val="IntenseQuote"/>
      </w:pPr>
      <w:r w:rsidRPr="00345754">
        <w:rPr>
          <w:rFonts w:cstheme="minorHAnsi"/>
        </w:rPr>
        <w:t xml:space="preserve"> </w:t>
      </w:r>
    </w:p>
    <w:p w14:paraId="68F71038" w14:textId="77777777" w:rsidR="00B039C2" w:rsidRPr="00345754" w:rsidRDefault="00B039C2" w:rsidP="00345754">
      <w:pPr>
        <w:pStyle w:val="ListParagraph"/>
        <w:numPr>
          <w:ilvl w:val="0"/>
          <w:numId w:val="2"/>
        </w:numPr>
        <w:autoSpaceDE w:val="0"/>
        <w:autoSpaceDN w:val="0"/>
        <w:adjustRightInd w:val="0"/>
        <w:spacing w:after="0" w:line="240" w:lineRule="auto"/>
        <w:rPr>
          <w:rFonts w:cstheme="minorHAnsi"/>
          <w:color w:val="E36C0A" w:themeColor="accent6" w:themeShade="BF"/>
        </w:rPr>
      </w:pPr>
      <w:r w:rsidRPr="00345754">
        <w:rPr>
          <w:rFonts w:cstheme="minorHAnsi"/>
          <w:color w:val="E36C0A" w:themeColor="accent6" w:themeShade="BF"/>
        </w:rPr>
        <w:t>Complete all SAIC-prescribed energy conservation measures by 2022.</w:t>
      </w:r>
    </w:p>
    <w:p w14:paraId="693611A1" w14:textId="77777777" w:rsidR="009C7034" w:rsidRPr="00BB239D" w:rsidRDefault="009C7034" w:rsidP="00BB239D">
      <w:pPr>
        <w:autoSpaceDE w:val="0"/>
        <w:autoSpaceDN w:val="0"/>
        <w:adjustRightInd w:val="0"/>
        <w:spacing w:after="0" w:line="240" w:lineRule="auto"/>
        <w:rPr>
          <w:rFonts w:cstheme="minorHAnsi"/>
        </w:rPr>
      </w:pPr>
    </w:p>
    <w:p w14:paraId="5A4F2CCC" w14:textId="77777777" w:rsidR="0066695F" w:rsidRPr="00BB239D" w:rsidRDefault="00F933B5" w:rsidP="00BB239D">
      <w:pPr>
        <w:spacing w:after="0" w:line="240" w:lineRule="auto"/>
        <w:rPr>
          <w:rFonts w:cstheme="minorHAnsi"/>
        </w:rPr>
      </w:pPr>
      <w:r w:rsidRPr="00BB239D">
        <w:rPr>
          <w:rFonts w:cstheme="minorHAnsi"/>
        </w:rPr>
        <w:t>The success of the conservation work is largely due to the initiatives started and managed by Facilities &amp; Services</w:t>
      </w:r>
      <w:r w:rsidR="00B039C2" w:rsidRPr="00BB239D">
        <w:rPr>
          <w:rFonts w:cstheme="minorHAnsi"/>
        </w:rPr>
        <w:t xml:space="preserve"> (F&amp;S)</w:t>
      </w:r>
      <w:r w:rsidRPr="00BB239D">
        <w:rPr>
          <w:rFonts w:cstheme="minorHAnsi"/>
        </w:rPr>
        <w:t xml:space="preserve">. </w:t>
      </w:r>
      <w:r w:rsidR="00B039C2" w:rsidRPr="00BB239D">
        <w:rPr>
          <w:rFonts w:cstheme="minorHAnsi"/>
        </w:rPr>
        <w:t xml:space="preserve">The SAIC report recommended </w:t>
      </w:r>
      <w:r w:rsidR="00501C9E">
        <w:rPr>
          <w:rFonts w:cstheme="minorHAnsi"/>
        </w:rPr>
        <w:t>multiple</w:t>
      </w:r>
      <w:r w:rsidR="00B039C2" w:rsidRPr="00BB239D">
        <w:rPr>
          <w:rFonts w:cstheme="minorHAnsi"/>
        </w:rPr>
        <w:t xml:space="preserve"> conservation programs which F&amp;S has initiated</w:t>
      </w:r>
      <w:r w:rsidR="00501C9E">
        <w:rPr>
          <w:rFonts w:cstheme="minorHAnsi"/>
        </w:rPr>
        <w:t>, many of which were underway at the time of the SAIC report</w:t>
      </w:r>
      <w:r w:rsidR="00B039C2" w:rsidRPr="00BB239D">
        <w:rPr>
          <w:rFonts w:cstheme="minorHAnsi"/>
        </w:rPr>
        <w:t xml:space="preserve">. </w:t>
      </w:r>
      <w:r w:rsidR="004F53A1" w:rsidRPr="00BB239D">
        <w:rPr>
          <w:rFonts w:cstheme="minorHAnsi"/>
        </w:rPr>
        <w:t>Some of the</w:t>
      </w:r>
      <w:r w:rsidRPr="00BB239D">
        <w:rPr>
          <w:rFonts w:cstheme="minorHAnsi"/>
        </w:rPr>
        <w:t>se programs include the following:</w:t>
      </w:r>
    </w:p>
    <w:p w14:paraId="2A7669C0" w14:textId="77777777" w:rsidR="00BB239D" w:rsidRDefault="00BB239D" w:rsidP="002A2813">
      <w:pPr>
        <w:spacing w:after="0" w:line="240" w:lineRule="auto"/>
        <w:rPr>
          <w:rStyle w:val="IntenseEmphasis"/>
        </w:rPr>
      </w:pPr>
    </w:p>
    <w:p w14:paraId="1BC3A3D9" w14:textId="77777777" w:rsidR="00F933B5" w:rsidRPr="00BB239D" w:rsidRDefault="00F933B5" w:rsidP="002A2813">
      <w:pPr>
        <w:spacing w:after="0" w:line="240" w:lineRule="auto"/>
        <w:rPr>
          <w:rStyle w:val="IntenseEmphasis"/>
          <w:color w:val="auto"/>
        </w:rPr>
      </w:pPr>
      <w:r w:rsidRPr="00BB239D">
        <w:rPr>
          <w:rStyle w:val="IntenseEmphasis"/>
          <w:color w:val="auto"/>
        </w:rPr>
        <w:t>Energy Performance Contracting (EPC):</w:t>
      </w:r>
    </w:p>
    <w:p w14:paraId="3B717F0B" w14:textId="77777777" w:rsidR="00F933B5" w:rsidRPr="002A2813" w:rsidRDefault="00F933B5" w:rsidP="00BB239D">
      <w:pPr>
        <w:spacing w:after="0" w:line="240" w:lineRule="auto"/>
        <w:rPr>
          <w:rFonts w:cstheme="minorHAnsi"/>
        </w:rPr>
      </w:pPr>
      <w:r w:rsidRPr="002A2813">
        <w:rPr>
          <w:rFonts w:cstheme="minorHAnsi"/>
        </w:rPr>
        <w:t xml:space="preserve"> An ESCO is an accredited Energy Service Company that provides all of the services required to design and implement a comprehensive project at the customer facility, from the initial energy audit through the long-term guarantee of project savings with an Energy Performance Contract (EPC). The EPC provides customers with a comprehensive set of energy efficiency, renewable energy, and distributed generation measures and is accompanied with guarantees that the energy savings produced by the project will be sufficient to cover the full cost of the project.</w:t>
      </w:r>
    </w:p>
    <w:p w14:paraId="0C23A037" w14:textId="77777777" w:rsidR="004F53A1" w:rsidRDefault="004F53A1" w:rsidP="00BB239D">
      <w:pPr>
        <w:autoSpaceDE w:val="0"/>
        <w:autoSpaceDN w:val="0"/>
        <w:adjustRightInd w:val="0"/>
        <w:spacing w:after="0" w:line="240" w:lineRule="auto"/>
        <w:rPr>
          <w:rFonts w:cstheme="minorHAnsi"/>
        </w:rPr>
      </w:pPr>
    </w:p>
    <w:p w14:paraId="4DC621F1" w14:textId="1E6BD3A4" w:rsidR="00F933B5" w:rsidRPr="002A2813" w:rsidRDefault="00F933B5" w:rsidP="00BB239D">
      <w:pPr>
        <w:autoSpaceDE w:val="0"/>
        <w:autoSpaceDN w:val="0"/>
        <w:adjustRightInd w:val="0"/>
        <w:spacing w:after="0" w:line="240" w:lineRule="auto"/>
        <w:rPr>
          <w:rFonts w:cstheme="minorHAnsi"/>
        </w:rPr>
      </w:pPr>
      <w:r w:rsidRPr="002A2813">
        <w:rPr>
          <w:rFonts w:cstheme="minorHAnsi"/>
        </w:rPr>
        <w:t xml:space="preserve">To date, two EPC projects </w:t>
      </w:r>
      <w:r w:rsidR="00E549DD">
        <w:rPr>
          <w:rFonts w:cstheme="minorHAnsi"/>
        </w:rPr>
        <w:t xml:space="preserve">(Vet Med and the Oak Street Chiller) </w:t>
      </w:r>
      <w:r w:rsidRPr="002A2813">
        <w:rPr>
          <w:rFonts w:cstheme="minorHAnsi"/>
        </w:rPr>
        <w:t xml:space="preserve">have been completed with expected energy </w:t>
      </w:r>
      <w:r w:rsidR="002A2813" w:rsidRPr="002A2813">
        <w:rPr>
          <w:rFonts w:cstheme="minorHAnsi"/>
        </w:rPr>
        <w:t>cost avoidance</w:t>
      </w:r>
      <w:r w:rsidR="006B4315">
        <w:rPr>
          <w:rFonts w:cstheme="minorHAnsi"/>
        </w:rPr>
        <w:t xml:space="preserve"> totaling $2M annually which will be utilized to pay down the debt service</w:t>
      </w:r>
      <w:r w:rsidRPr="002A2813">
        <w:rPr>
          <w:rFonts w:cstheme="minorHAnsi"/>
        </w:rPr>
        <w:t xml:space="preserve">. </w:t>
      </w:r>
      <w:r w:rsidR="006B4315">
        <w:rPr>
          <w:rFonts w:cstheme="minorHAnsi"/>
        </w:rPr>
        <w:t xml:space="preserve">In addition to the energy cost avoidance, a substantial amount of deferred maintenance has been reduced from the backlog. </w:t>
      </w:r>
      <w:r w:rsidRPr="002A2813">
        <w:rPr>
          <w:rFonts w:cstheme="minorHAnsi"/>
        </w:rPr>
        <w:t xml:space="preserve">A long-term plan has been developed for 18 buildings with a series of EPCs. These efforts are focused primarily on research facilities which have </w:t>
      </w:r>
      <w:r w:rsidR="006B4315">
        <w:rPr>
          <w:rFonts w:cstheme="minorHAnsi"/>
        </w:rPr>
        <w:t xml:space="preserve">both </w:t>
      </w:r>
      <w:r w:rsidRPr="002A2813">
        <w:rPr>
          <w:rFonts w:cstheme="minorHAnsi"/>
        </w:rPr>
        <w:t xml:space="preserve">large energy </w:t>
      </w:r>
      <w:r w:rsidR="006B4315">
        <w:rPr>
          <w:rFonts w:cstheme="minorHAnsi"/>
        </w:rPr>
        <w:t xml:space="preserve">and deferred maintenance </w:t>
      </w:r>
      <w:r w:rsidRPr="002A2813">
        <w:rPr>
          <w:rFonts w:cstheme="minorHAnsi"/>
        </w:rPr>
        <w:t>demands. The first contract associated with the plan is exp</w:t>
      </w:r>
      <w:r w:rsidR="00E549DD">
        <w:rPr>
          <w:rFonts w:cstheme="minorHAnsi"/>
        </w:rPr>
        <w:t>ected to address five buildings including Loomis, ESB, MRL, Superconductivity, and Micro-</w:t>
      </w:r>
      <w:proofErr w:type="gramStart"/>
      <w:r w:rsidR="00E549DD">
        <w:rPr>
          <w:rFonts w:cstheme="minorHAnsi"/>
        </w:rPr>
        <w:t>electronics ,</w:t>
      </w:r>
      <w:r w:rsidRPr="002A2813">
        <w:rPr>
          <w:rFonts w:cstheme="minorHAnsi"/>
        </w:rPr>
        <w:t>with</w:t>
      </w:r>
      <w:proofErr w:type="gramEnd"/>
      <w:r w:rsidRPr="002A2813">
        <w:rPr>
          <w:rFonts w:cstheme="minorHAnsi"/>
        </w:rPr>
        <w:t xml:space="preserve"> an ESCO under contract by early FY15. </w:t>
      </w:r>
      <w:r w:rsidR="005E1B93">
        <w:rPr>
          <w:rFonts w:cstheme="minorHAnsi"/>
        </w:rPr>
        <w:t>The design work is underway on this item.</w:t>
      </w:r>
    </w:p>
    <w:p w14:paraId="4510EAB9" w14:textId="77777777" w:rsidR="00F933B5" w:rsidRDefault="00F933B5" w:rsidP="00BB239D">
      <w:pPr>
        <w:autoSpaceDE w:val="0"/>
        <w:autoSpaceDN w:val="0"/>
        <w:adjustRightInd w:val="0"/>
        <w:spacing w:after="0" w:line="240" w:lineRule="auto"/>
      </w:pPr>
    </w:p>
    <w:p w14:paraId="3509A2AF" w14:textId="77777777" w:rsidR="00F933B5" w:rsidRPr="00BB239D" w:rsidRDefault="00F933B5" w:rsidP="002A2813">
      <w:pPr>
        <w:autoSpaceDE w:val="0"/>
        <w:autoSpaceDN w:val="0"/>
        <w:adjustRightInd w:val="0"/>
        <w:spacing w:after="0" w:line="240" w:lineRule="auto"/>
        <w:rPr>
          <w:rStyle w:val="IntenseEmphasis"/>
          <w:color w:val="auto"/>
        </w:rPr>
      </w:pPr>
      <w:proofErr w:type="spellStart"/>
      <w:r w:rsidRPr="00BB239D">
        <w:rPr>
          <w:rStyle w:val="IntenseEmphasis"/>
          <w:color w:val="auto"/>
        </w:rPr>
        <w:t>Retrocommissioning</w:t>
      </w:r>
      <w:proofErr w:type="spellEnd"/>
      <w:r w:rsidRPr="00BB239D">
        <w:rPr>
          <w:rStyle w:val="IntenseEmphasis"/>
          <w:color w:val="auto"/>
        </w:rPr>
        <w:t xml:space="preserve"> (</w:t>
      </w:r>
      <w:proofErr w:type="spellStart"/>
      <w:r w:rsidRPr="00BB239D">
        <w:rPr>
          <w:rStyle w:val="IntenseEmphasis"/>
          <w:color w:val="auto"/>
        </w:rPr>
        <w:t>RCx</w:t>
      </w:r>
      <w:proofErr w:type="spellEnd"/>
      <w:r w:rsidRPr="00BB239D">
        <w:rPr>
          <w:rStyle w:val="IntenseEmphasis"/>
          <w:color w:val="auto"/>
        </w:rPr>
        <w:t>):</w:t>
      </w:r>
    </w:p>
    <w:p w14:paraId="4DB2E77E" w14:textId="77777777" w:rsidR="00F933B5" w:rsidRDefault="00F933B5" w:rsidP="00BB239D">
      <w:pPr>
        <w:autoSpaceDE w:val="0"/>
        <w:autoSpaceDN w:val="0"/>
        <w:adjustRightInd w:val="0"/>
        <w:spacing w:after="0" w:line="240" w:lineRule="auto"/>
      </w:pPr>
      <w:r>
        <w:t xml:space="preserve">The process of </w:t>
      </w:r>
      <w:proofErr w:type="spellStart"/>
      <w:r>
        <w:t>retrocommissioning</w:t>
      </w:r>
      <w:proofErr w:type="spellEnd"/>
      <w:r>
        <w:t xml:space="preserve"> campus buildings is focused on reviewing and improving the operation and maintenance of building systems. Facilities &amp; Services utilizes composite teams of engineers, technicians, and craftspeople to complete an in-depth analysis </w:t>
      </w:r>
      <w:r w:rsidR="002A2813">
        <w:t>and corrective work for the building’s systems, update operations, and maintenance programs. The goal of the team is to establish optimal operating conditions and control strategies for greater energy conservation, sustainability, and occupant comfort.</w:t>
      </w:r>
    </w:p>
    <w:p w14:paraId="6367B765" w14:textId="77777777" w:rsidR="004F53A1" w:rsidRDefault="004F53A1" w:rsidP="00BB239D">
      <w:pPr>
        <w:autoSpaceDE w:val="0"/>
        <w:autoSpaceDN w:val="0"/>
        <w:adjustRightInd w:val="0"/>
        <w:spacing w:after="0" w:line="240" w:lineRule="auto"/>
      </w:pPr>
    </w:p>
    <w:p w14:paraId="1CF389BE" w14:textId="078CDE11" w:rsidR="002A2813" w:rsidRDefault="002A2813" w:rsidP="00BB239D">
      <w:pPr>
        <w:autoSpaceDE w:val="0"/>
        <w:autoSpaceDN w:val="0"/>
        <w:adjustRightInd w:val="0"/>
        <w:spacing w:after="0" w:line="240" w:lineRule="auto"/>
      </w:pPr>
      <w:r>
        <w:t>Many campus buildings have extensive deferred maintenance issues which waste energy</w:t>
      </w:r>
      <w:r w:rsidR="006B4315">
        <w:t xml:space="preserve"> and</w:t>
      </w:r>
      <w:r>
        <w:t xml:space="preserve"> affect building systems. The </w:t>
      </w:r>
      <w:proofErr w:type="spellStart"/>
      <w:r>
        <w:t>RCx</w:t>
      </w:r>
      <w:proofErr w:type="spellEnd"/>
      <w:r>
        <w:t xml:space="preserve"> effort is successfully addressing this campus-wide backlog. Since August 2007, </w:t>
      </w:r>
      <w:proofErr w:type="spellStart"/>
      <w:r>
        <w:t>RCx</w:t>
      </w:r>
      <w:proofErr w:type="spellEnd"/>
      <w:r>
        <w:t xml:space="preserve"> teams have performed work in more than 50 campus buildings totaling more than </w:t>
      </w:r>
      <w:r w:rsidR="001C21A0">
        <w:t>6.5</w:t>
      </w:r>
      <w:r>
        <w:t xml:space="preserve"> million gross </w:t>
      </w:r>
      <w:r>
        <w:lastRenderedPageBreak/>
        <w:t xml:space="preserve">square feet. The average energy reduction in buildings that have been updated through the </w:t>
      </w:r>
      <w:proofErr w:type="spellStart"/>
      <w:r>
        <w:t>RCx</w:t>
      </w:r>
      <w:proofErr w:type="spellEnd"/>
      <w:r>
        <w:t xml:space="preserve"> process is greater than 27% with a cost avoidance of more than $2</w:t>
      </w:r>
      <w:r w:rsidR="001C21A0">
        <w:t>3</w:t>
      </w:r>
      <w:r>
        <w:t>M.</w:t>
      </w:r>
    </w:p>
    <w:p w14:paraId="6E08B8EC" w14:textId="77777777" w:rsidR="00E549DD" w:rsidRDefault="00E549DD" w:rsidP="005E1B93"/>
    <w:p w14:paraId="538B5216" w14:textId="04B8E7DC" w:rsidR="004F53A1" w:rsidRPr="001D383E" w:rsidRDefault="001D383E" w:rsidP="005E1B93">
      <w:pPr>
        <w:rPr>
          <w:rStyle w:val="IntenseEmphasis"/>
          <w:color w:val="auto"/>
        </w:rPr>
      </w:pPr>
      <w:r w:rsidRPr="001D383E">
        <w:rPr>
          <w:rStyle w:val="IntenseEmphasis"/>
          <w:color w:val="auto"/>
        </w:rPr>
        <w:t>L</w:t>
      </w:r>
      <w:r w:rsidR="004F53A1" w:rsidRPr="001D383E">
        <w:rPr>
          <w:rStyle w:val="IntenseEmphasis"/>
          <w:color w:val="auto"/>
        </w:rPr>
        <w:t>ighting Retrofits:</w:t>
      </w:r>
    </w:p>
    <w:p w14:paraId="22D8F288" w14:textId="77777777" w:rsidR="004F53A1" w:rsidRDefault="004F53A1" w:rsidP="00BB239D">
      <w:pPr>
        <w:autoSpaceDE w:val="0"/>
        <w:autoSpaceDN w:val="0"/>
        <w:adjustRightInd w:val="0"/>
        <w:spacing w:after="0" w:line="240" w:lineRule="auto"/>
        <w:rPr>
          <w:rFonts w:cstheme="minorHAnsi"/>
        </w:rPr>
      </w:pPr>
      <w:r w:rsidRPr="004F53A1">
        <w:rPr>
          <w:rFonts w:cstheme="minorHAnsi"/>
        </w:rPr>
        <w:t>The Campus Lighting Retrofit Project has resulted in improved interior lighting, substantial cost</w:t>
      </w:r>
      <w:r>
        <w:rPr>
          <w:rFonts w:cstheme="minorHAnsi"/>
        </w:rPr>
        <w:t xml:space="preserve"> </w:t>
      </w:r>
      <w:r w:rsidRPr="004F53A1">
        <w:rPr>
          <w:rFonts w:cstheme="minorHAnsi"/>
        </w:rPr>
        <w:t>avoidance, reductions in maintenance, and the elimination of obsolete lamps and ballasts. As of FY13,</w:t>
      </w:r>
      <w:r>
        <w:rPr>
          <w:rFonts w:cstheme="minorHAnsi"/>
        </w:rPr>
        <w:t xml:space="preserve"> </w:t>
      </w:r>
      <w:r w:rsidRPr="004F53A1">
        <w:rPr>
          <w:rFonts w:cstheme="minorHAnsi"/>
        </w:rPr>
        <w:t>82% of fixtures around campus were upgraded. By the end of FY14, 93% of campus fixtures will be</w:t>
      </w:r>
      <w:r>
        <w:rPr>
          <w:rFonts w:cstheme="minorHAnsi"/>
        </w:rPr>
        <w:t xml:space="preserve"> </w:t>
      </w:r>
      <w:r w:rsidRPr="004F53A1">
        <w:rPr>
          <w:rFonts w:cstheme="minorHAnsi"/>
        </w:rPr>
        <w:t>outfitted. Utilities &amp; Energy Services and Operations, Maintenance, &amp; Alterations (OMA) allocated</w:t>
      </w:r>
      <w:r>
        <w:rPr>
          <w:rFonts w:cstheme="minorHAnsi"/>
        </w:rPr>
        <w:t xml:space="preserve"> </w:t>
      </w:r>
      <w:r w:rsidRPr="004F53A1">
        <w:rPr>
          <w:rFonts w:cstheme="minorHAnsi"/>
        </w:rPr>
        <w:t>$254K and $200K respectively toward the remaining lighting retrofits.</w:t>
      </w:r>
    </w:p>
    <w:p w14:paraId="77DD0B64" w14:textId="77777777" w:rsidR="00CB16A3" w:rsidRDefault="00CB16A3" w:rsidP="00BB239D">
      <w:pPr>
        <w:autoSpaceDE w:val="0"/>
        <w:autoSpaceDN w:val="0"/>
        <w:adjustRightInd w:val="0"/>
        <w:spacing w:after="0" w:line="240" w:lineRule="auto"/>
        <w:rPr>
          <w:rFonts w:cstheme="minorHAnsi"/>
        </w:rPr>
      </w:pPr>
    </w:p>
    <w:p w14:paraId="760B002C" w14:textId="77777777" w:rsidR="00BB239D" w:rsidRPr="00BB239D" w:rsidRDefault="00BB239D" w:rsidP="004F53A1">
      <w:pPr>
        <w:autoSpaceDE w:val="0"/>
        <w:autoSpaceDN w:val="0"/>
        <w:adjustRightInd w:val="0"/>
        <w:spacing w:after="0" w:line="240" w:lineRule="auto"/>
        <w:rPr>
          <w:rStyle w:val="IntenseEmphasis"/>
          <w:color w:val="auto"/>
        </w:rPr>
      </w:pPr>
      <w:r w:rsidRPr="00BB239D">
        <w:rPr>
          <w:rStyle w:val="IntenseEmphasis"/>
          <w:color w:val="auto"/>
        </w:rPr>
        <w:t>LED Campus:</w:t>
      </w:r>
    </w:p>
    <w:p w14:paraId="1F129A23" w14:textId="53D11A55" w:rsidR="00CE6428" w:rsidRDefault="00CE6428" w:rsidP="00CE6428">
      <w:pPr>
        <w:pStyle w:val="PlainText"/>
      </w:pPr>
      <w:r>
        <w:t xml:space="preserve">Chancellor Wise committed us to being an LED Campus on the 50th anniversary of </w:t>
      </w:r>
      <w:r w:rsidR="00E549DD">
        <w:t xml:space="preserve">Prof. </w:t>
      </w:r>
      <w:r>
        <w:t xml:space="preserve"> </w:t>
      </w:r>
      <w:proofErr w:type="spellStart"/>
      <w:r>
        <w:t>Holonyak’s</w:t>
      </w:r>
      <w:proofErr w:type="spellEnd"/>
      <w:r>
        <w:t xml:space="preserve"> demonstration of the first visible LED.  She said “This will make us the first LED university campus in the United States, with interior and exterior </w:t>
      </w:r>
      <w:proofErr w:type="spellStart"/>
      <w:r>
        <w:t>wayfinding</w:t>
      </w:r>
      <w:proofErr w:type="spellEnd"/>
      <w:r>
        <w:t xml:space="preserve"> fixtures to be replaced by 2025 and with the majority of all lighting to be LED by 2050.” F&amp;S is working with the Parking Department to upgrade various parking lots to be LED, with the consideration of energy efficient bi-level lights.  </w:t>
      </w:r>
    </w:p>
    <w:p w14:paraId="27AFF7D3" w14:textId="77777777" w:rsidR="00BB239D" w:rsidRPr="00BB239D" w:rsidRDefault="00BB239D" w:rsidP="00CE6428">
      <w:pPr>
        <w:autoSpaceDE w:val="0"/>
        <w:autoSpaceDN w:val="0"/>
        <w:adjustRightInd w:val="0"/>
        <w:spacing w:after="0" w:line="240" w:lineRule="auto"/>
        <w:rPr>
          <w:rFonts w:cstheme="minorHAnsi"/>
          <w:bCs/>
          <w:iCs/>
        </w:rPr>
      </w:pPr>
    </w:p>
    <w:p w14:paraId="24C31B97" w14:textId="77777777" w:rsidR="00CB16A3" w:rsidRPr="00BB239D" w:rsidRDefault="00CB16A3" w:rsidP="004F53A1">
      <w:pPr>
        <w:autoSpaceDE w:val="0"/>
        <w:autoSpaceDN w:val="0"/>
        <w:adjustRightInd w:val="0"/>
        <w:spacing w:after="0" w:line="240" w:lineRule="auto"/>
        <w:rPr>
          <w:rStyle w:val="IntenseEmphasis"/>
          <w:color w:val="auto"/>
        </w:rPr>
      </w:pPr>
      <w:r w:rsidRPr="00BB239D">
        <w:rPr>
          <w:rStyle w:val="IntenseEmphasis"/>
          <w:color w:val="auto"/>
        </w:rPr>
        <w:t>Adaptive Bi-Level Lighting:</w:t>
      </w:r>
    </w:p>
    <w:p w14:paraId="6C0643B3" w14:textId="77777777" w:rsidR="00CB16A3" w:rsidRPr="00CB16A3" w:rsidRDefault="00CB16A3" w:rsidP="00BB239D">
      <w:pPr>
        <w:autoSpaceDE w:val="0"/>
        <w:autoSpaceDN w:val="0"/>
        <w:adjustRightInd w:val="0"/>
        <w:spacing w:after="0" w:line="240" w:lineRule="auto"/>
        <w:rPr>
          <w:rFonts w:cstheme="minorHAnsi"/>
          <w:color w:val="221E1F"/>
        </w:rPr>
      </w:pPr>
      <w:r w:rsidRPr="00CB16A3">
        <w:rPr>
          <w:rFonts w:cstheme="minorHAnsi"/>
          <w:color w:val="221E1F"/>
        </w:rPr>
        <w:t xml:space="preserve">A University of Illinois at Urbana-Champaign parking lot is one of the first test locations in the State of Illinois to feature energy-efficient, motion-activated Light Emitting Diodes (LED). Campus Parking upgraded the lighting fixtures in Lot E15, at the corner of Fourth Street and Pennsylvania Avenue in Champaign, after receiving $50K in funding from the Student Sustainability Committee. The motion sensors used in E15 double the light intensity when movement is detected in the parking lot. This allows the lights to consume less power, while still maintaining a minimal level of lighting at all times. The many benefits of adaptive lighting include: </w:t>
      </w:r>
    </w:p>
    <w:p w14:paraId="47600DAF" w14:textId="77777777" w:rsidR="00CB16A3" w:rsidRPr="00CB16A3" w:rsidRDefault="00CB16A3" w:rsidP="00BB239D">
      <w:pPr>
        <w:pStyle w:val="ListParagraph"/>
        <w:numPr>
          <w:ilvl w:val="0"/>
          <w:numId w:val="3"/>
        </w:numPr>
        <w:autoSpaceDE w:val="0"/>
        <w:autoSpaceDN w:val="0"/>
        <w:adjustRightInd w:val="0"/>
        <w:spacing w:after="0" w:line="240" w:lineRule="auto"/>
        <w:rPr>
          <w:rFonts w:cstheme="minorHAnsi"/>
          <w:color w:val="221E1F"/>
        </w:rPr>
      </w:pPr>
      <w:r w:rsidRPr="00CB16A3">
        <w:rPr>
          <w:rFonts w:cstheme="minorHAnsi"/>
          <w:color w:val="221E1F"/>
        </w:rPr>
        <w:t xml:space="preserve">Reducing energy consumption </w:t>
      </w:r>
    </w:p>
    <w:p w14:paraId="4AF9BC87" w14:textId="77777777" w:rsidR="00CB16A3" w:rsidRPr="00CB16A3" w:rsidRDefault="00CB16A3" w:rsidP="00BB239D">
      <w:pPr>
        <w:pStyle w:val="ListParagraph"/>
        <w:numPr>
          <w:ilvl w:val="0"/>
          <w:numId w:val="3"/>
        </w:numPr>
        <w:autoSpaceDE w:val="0"/>
        <w:autoSpaceDN w:val="0"/>
        <w:adjustRightInd w:val="0"/>
        <w:spacing w:after="0" w:line="240" w:lineRule="auto"/>
        <w:rPr>
          <w:rFonts w:cstheme="minorHAnsi"/>
          <w:color w:val="221E1F"/>
        </w:rPr>
      </w:pPr>
      <w:r w:rsidRPr="00CB16A3">
        <w:rPr>
          <w:rFonts w:cstheme="minorHAnsi"/>
          <w:color w:val="221E1F"/>
        </w:rPr>
        <w:t xml:space="preserve">Producing brighter lighting when required </w:t>
      </w:r>
    </w:p>
    <w:p w14:paraId="69C26B98" w14:textId="77777777" w:rsidR="00CB16A3" w:rsidRPr="00CB16A3" w:rsidRDefault="00CB16A3" w:rsidP="00BB239D">
      <w:pPr>
        <w:pStyle w:val="ListParagraph"/>
        <w:numPr>
          <w:ilvl w:val="0"/>
          <w:numId w:val="3"/>
        </w:numPr>
        <w:autoSpaceDE w:val="0"/>
        <w:autoSpaceDN w:val="0"/>
        <w:adjustRightInd w:val="0"/>
        <w:spacing w:after="0" w:line="240" w:lineRule="auto"/>
        <w:rPr>
          <w:rFonts w:cstheme="minorHAnsi"/>
          <w:color w:val="221E1F"/>
        </w:rPr>
      </w:pPr>
      <w:r w:rsidRPr="00CB16A3">
        <w:rPr>
          <w:rFonts w:cstheme="minorHAnsi"/>
          <w:color w:val="221E1F"/>
        </w:rPr>
        <w:t xml:space="preserve">Increasing visibility of surroundings for occupants and police </w:t>
      </w:r>
    </w:p>
    <w:p w14:paraId="62A69D47" w14:textId="77777777" w:rsidR="00CB16A3" w:rsidRPr="00CB16A3" w:rsidRDefault="00CB16A3" w:rsidP="00BB239D">
      <w:pPr>
        <w:pStyle w:val="ListParagraph"/>
        <w:numPr>
          <w:ilvl w:val="0"/>
          <w:numId w:val="3"/>
        </w:numPr>
        <w:autoSpaceDE w:val="0"/>
        <w:autoSpaceDN w:val="0"/>
        <w:adjustRightInd w:val="0"/>
        <w:spacing w:after="0" w:line="240" w:lineRule="auto"/>
        <w:rPr>
          <w:rFonts w:cstheme="minorHAnsi"/>
          <w:color w:val="221E1F"/>
        </w:rPr>
      </w:pPr>
      <w:r w:rsidRPr="00CB16A3">
        <w:rPr>
          <w:rFonts w:cstheme="minorHAnsi"/>
          <w:color w:val="221E1F"/>
        </w:rPr>
        <w:t xml:space="preserve">Activating automatically </w:t>
      </w:r>
    </w:p>
    <w:p w14:paraId="2CEC9EAF" w14:textId="77777777" w:rsidR="00CB16A3" w:rsidRDefault="00CB16A3" w:rsidP="00BB239D">
      <w:pPr>
        <w:autoSpaceDE w:val="0"/>
        <w:autoSpaceDN w:val="0"/>
        <w:adjustRightInd w:val="0"/>
        <w:spacing w:after="0" w:line="240" w:lineRule="auto"/>
        <w:rPr>
          <w:rFonts w:cstheme="minorHAnsi"/>
          <w:color w:val="221E1F"/>
        </w:rPr>
      </w:pPr>
    </w:p>
    <w:p w14:paraId="0C907D03" w14:textId="77777777" w:rsidR="00CB16A3" w:rsidRPr="00CB16A3" w:rsidRDefault="00CB16A3" w:rsidP="00BB239D">
      <w:pPr>
        <w:autoSpaceDE w:val="0"/>
        <w:autoSpaceDN w:val="0"/>
        <w:adjustRightInd w:val="0"/>
        <w:spacing w:after="0" w:line="240" w:lineRule="auto"/>
        <w:rPr>
          <w:rFonts w:cstheme="minorHAnsi"/>
        </w:rPr>
      </w:pPr>
      <w:r w:rsidRPr="00CB16A3">
        <w:rPr>
          <w:rFonts w:cstheme="minorHAnsi"/>
          <w:color w:val="221E1F"/>
        </w:rPr>
        <w:t>The 15 LED fixtures are estimated to last up to 100,000 hours, reducing operation and maintenance expenditures. Cost avoidance is expected to provide a payback for the initial investment within three to seven years.</w:t>
      </w:r>
    </w:p>
    <w:p w14:paraId="1E18A2F9" w14:textId="77777777" w:rsidR="004F53A1" w:rsidRDefault="004F53A1" w:rsidP="00BB239D">
      <w:pPr>
        <w:pStyle w:val="Default"/>
        <w:rPr>
          <w:rFonts w:asciiTheme="minorHAnsi" w:hAnsiTheme="minorHAnsi" w:cstheme="minorHAnsi"/>
          <w:sz w:val="22"/>
          <w:szCs w:val="22"/>
        </w:rPr>
      </w:pPr>
    </w:p>
    <w:p w14:paraId="3230FDDA" w14:textId="77777777" w:rsidR="004333E9" w:rsidRPr="00BB239D" w:rsidRDefault="004333E9" w:rsidP="004F53A1">
      <w:pPr>
        <w:pStyle w:val="Default"/>
        <w:rPr>
          <w:rStyle w:val="IntenseEmphasis"/>
          <w:rFonts w:asciiTheme="minorHAnsi" w:hAnsiTheme="minorHAnsi" w:cstheme="minorHAnsi"/>
          <w:color w:val="auto"/>
          <w:sz w:val="22"/>
          <w:szCs w:val="22"/>
        </w:rPr>
      </w:pPr>
      <w:r w:rsidRPr="00BB239D">
        <w:rPr>
          <w:rStyle w:val="IntenseEmphasis"/>
          <w:rFonts w:asciiTheme="minorHAnsi" w:hAnsiTheme="minorHAnsi" w:cstheme="minorHAnsi"/>
          <w:color w:val="auto"/>
          <w:sz w:val="22"/>
          <w:szCs w:val="22"/>
        </w:rPr>
        <w:t>Grants:</w:t>
      </w:r>
    </w:p>
    <w:p w14:paraId="1C877468" w14:textId="27723981" w:rsidR="004333E9" w:rsidRDefault="00287B28" w:rsidP="00BB239D">
      <w:pPr>
        <w:pStyle w:val="Default"/>
        <w:rPr>
          <w:rFonts w:asciiTheme="minorHAnsi" w:hAnsiTheme="minorHAnsi" w:cstheme="minorHAnsi"/>
          <w:color w:val="221E1F"/>
          <w:sz w:val="22"/>
          <w:szCs w:val="22"/>
        </w:rPr>
      </w:pPr>
      <w:r w:rsidRPr="00287B28">
        <w:rPr>
          <w:rFonts w:asciiTheme="minorHAnsi" w:hAnsiTheme="minorHAnsi" w:cstheme="minorHAnsi"/>
          <w:color w:val="221E1F"/>
          <w:sz w:val="22"/>
          <w:szCs w:val="22"/>
        </w:rPr>
        <w:t>Since 2005 we have received over $1</w:t>
      </w:r>
      <w:r w:rsidR="001C21A0">
        <w:rPr>
          <w:rFonts w:asciiTheme="minorHAnsi" w:hAnsiTheme="minorHAnsi" w:cstheme="minorHAnsi"/>
          <w:color w:val="221E1F"/>
          <w:sz w:val="22"/>
          <w:szCs w:val="22"/>
        </w:rPr>
        <w:t>5</w:t>
      </w:r>
      <w:r w:rsidRPr="00287B28">
        <w:rPr>
          <w:rFonts w:asciiTheme="minorHAnsi" w:hAnsiTheme="minorHAnsi" w:cstheme="minorHAnsi"/>
          <w:color w:val="221E1F"/>
          <w:sz w:val="22"/>
          <w:szCs w:val="22"/>
        </w:rPr>
        <w:t xml:space="preserve"> million in grants mostly for our energy conservation work on campus. The energy conservation work that we have completed includes lighting upgrade projects, retro-commissioning projects, energy performance contract work, insulation upgrades, steam trap upgrade work, and new construction projects (to a limited degree). The majority of our grants are provided by two granting agencies which are the Illinois Department of Commerce and Economic Opportunity (DCEO) and the Illinois Clean Energy Community Foundation (ICECF).  We have built strong relationships with both of these groups. This amount of funding is significant and allows us to continue to do more necessary energy conservation work on campus.</w:t>
      </w:r>
    </w:p>
    <w:p w14:paraId="17EC0533" w14:textId="77777777" w:rsidR="00E549DD" w:rsidRDefault="00E549DD" w:rsidP="00BB239D">
      <w:pPr>
        <w:pStyle w:val="Default"/>
        <w:rPr>
          <w:rFonts w:asciiTheme="minorHAnsi" w:hAnsiTheme="minorHAnsi" w:cstheme="minorHAnsi"/>
          <w:color w:val="221E1F"/>
          <w:sz w:val="22"/>
          <w:szCs w:val="22"/>
        </w:rPr>
      </w:pPr>
    </w:p>
    <w:p w14:paraId="462CE533" w14:textId="39A016BD" w:rsidR="00E549DD" w:rsidRDefault="00E549DD" w:rsidP="00E549DD">
      <w:r>
        <w:rPr>
          <w:rFonts w:cstheme="minorHAnsi"/>
          <w:color w:val="221E1F"/>
        </w:rPr>
        <w:lastRenderedPageBreak/>
        <w:t xml:space="preserve">FY 14 Summer </w:t>
      </w:r>
      <w:r w:rsidR="00C22D0A">
        <w:rPr>
          <w:rFonts w:cstheme="minorHAnsi"/>
          <w:color w:val="221E1F"/>
        </w:rPr>
        <w:t xml:space="preserve">update per </w:t>
      </w:r>
      <w:proofErr w:type="spellStart"/>
      <w:r w:rsidR="00C22D0A">
        <w:rPr>
          <w:rFonts w:cstheme="minorHAnsi"/>
          <w:color w:val="221E1F"/>
        </w:rPr>
        <w:t>iSEE</w:t>
      </w:r>
      <w:proofErr w:type="spellEnd"/>
      <w:r w:rsidR="00C22D0A">
        <w:rPr>
          <w:rFonts w:cstheme="minorHAnsi"/>
          <w:color w:val="221E1F"/>
        </w:rPr>
        <w:t xml:space="preserve"> press release</w:t>
      </w:r>
      <w:r>
        <w:rPr>
          <w:rFonts w:cstheme="minorHAnsi"/>
          <w:color w:val="221E1F"/>
        </w:rPr>
        <w:t xml:space="preserve">: </w:t>
      </w:r>
      <w:r>
        <w:rPr>
          <w:i/>
          <w:iCs/>
        </w:rPr>
        <w:t xml:space="preserve">Funding provided by Chevrolet and matched by campus leadership contributed over $1 million for continuing efforts towards carbon neutrality in 2050. The grant was awarded for energy efficiency activities on campus including </w:t>
      </w:r>
      <w:proofErr w:type="spellStart"/>
      <w:r>
        <w:rPr>
          <w:i/>
          <w:iCs/>
        </w:rPr>
        <w:t>retrocommissioning</w:t>
      </w:r>
      <w:proofErr w:type="spellEnd"/>
      <w:r>
        <w:rPr>
          <w:i/>
          <w:iCs/>
        </w:rPr>
        <w:t xml:space="preserve"> and energy performance contracting of campus buildings.</w:t>
      </w:r>
    </w:p>
    <w:p w14:paraId="138975F4" w14:textId="77777777" w:rsidR="00CE6428" w:rsidRDefault="00CE6428" w:rsidP="00CE6428">
      <w:pPr>
        <w:pStyle w:val="IntenseQuote"/>
      </w:pPr>
    </w:p>
    <w:p w14:paraId="39324569" w14:textId="77777777" w:rsidR="0049475F" w:rsidRPr="00BB239D" w:rsidRDefault="0049475F" w:rsidP="00345754">
      <w:pPr>
        <w:pStyle w:val="ListParagraph"/>
        <w:numPr>
          <w:ilvl w:val="0"/>
          <w:numId w:val="2"/>
        </w:numPr>
        <w:autoSpaceDE w:val="0"/>
        <w:autoSpaceDN w:val="0"/>
        <w:adjustRightInd w:val="0"/>
        <w:spacing w:after="0" w:line="240" w:lineRule="auto"/>
        <w:rPr>
          <w:color w:val="E36C0A" w:themeColor="accent6" w:themeShade="BF"/>
        </w:rPr>
      </w:pPr>
      <w:r w:rsidRPr="00BB239D">
        <w:rPr>
          <w:color w:val="E36C0A" w:themeColor="accent6" w:themeShade="BF"/>
        </w:rPr>
        <w:t>Implement decentralized energy billing at the college level. Immediately establish a dedicated, centralized funding pool for energy conservation projects. This “clean energy” fund will allow for both internal (student fees, faculty contributions, staff contributions, energy savings reinvestment, capital programs), and external (programs, rebates, donations, outside investors) participation in the fund. It will be established as a capital infusion and coordination mechanism aimed at physical energy and energy cost reductions that also allows for the sustained maintenance of these investments.</w:t>
      </w:r>
    </w:p>
    <w:p w14:paraId="589DA662" w14:textId="77777777" w:rsidR="0049475F" w:rsidRDefault="0049475F" w:rsidP="0049475F">
      <w:pPr>
        <w:autoSpaceDE w:val="0"/>
        <w:autoSpaceDN w:val="0"/>
        <w:adjustRightInd w:val="0"/>
        <w:spacing w:after="0" w:line="240" w:lineRule="auto"/>
      </w:pPr>
    </w:p>
    <w:p w14:paraId="3304E441" w14:textId="77777777" w:rsidR="0049475F" w:rsidRPr="00BB239D" w:rsidRDefault="0049475F" w:rsidP="0049475F">
      <w:pPr>
        <w:autoSpaceDE w:val="0"/>
        <w:autoSpaceDN w:val="0"/>
        <w:adjustRightInd w:val="0"/>
        <w:spacing w:after="0" w:line="240" w:lineRule="auto"/>
        <w:rPr>
          <w:rStyle w:val="IntenseEmphasis"/>
          <w:color w:val="auto"/>
        </w:rPr>
      </w:pPr>
      <w:r w:rsidRPr="00BB239D">
        <w:rPr>
          <w:rStyle w:val="IntenseEmphasis"/>
          <w:color w:val="auto"/>
        </w:rPr>
        <w:t>Energy Conservation Incentive Program (ECIP):</w:t>
      </w:r>
    </w:p>
    <w:p w14:paraId="5DB5659B" w14:textId="00FA03BB" w:rsidR="0049475F" w:rsidRPr="004F53A1" w:rsidRDefault="0049475F" w:rsidP="00BB239D">
      <w:pPr>
        <w:autoSpaceDE w:val="0"/>
        <w:autoSpaceDN w:val="0"/>
        <w:adjustRightInd w:val="0"/>
        <w:spacing w:after="0" w:line="240" w:lineRule="auto"/>
        <w:rPr>
          <w:rFonts w:cstheme="minorHAnsi"/>
        </w:rPr>
      </w:pPr>
      <w:r w:rsidRPr="004F53A1">
        <w:rPr>
          <w:rFonts w:cstheme="minorHAnsi"/>
        </w:rPr>
        <w:t xml:space="preserve">With approval from the Provost’s Office, the Energy Conservation Incentive Program (ECIP) was initiated in FY14 to incentivize energy conservation in campus buildings. The ECIP awards building upgrades in facilities which have produced energy conservation results through the behavioral and structural changes of academic units and cooperation of building occupants. </w:t>
      </w:r>
      <w:r w:rsidR="00C769C0">
        <w:rPr>
          <w:rFonts w:cstheme="minorHAnsi"/>
        </w:rPr>
        <w:t>Approximately $350K was awarded for FY13 usage.</w:t>
      </w:r>
      <w:r w:rsidR="001C21A0">
        <w:rPr>
          <w:rFonts w:cstheme="minorHAnsi"/>
        </w:rPr>
        <w:t xml:space="preserve">  FY 14 winners will be announced shortly.</w:t>
      </w:r>
    </w:p>
    <w:p w14:paraId="1307DCE7" w14:textId="77777777" w:rsidR="0049475F" w:rsidRPr="004F53A1" w:rsidRDefault="0049475F" w:rsidP="00BB239D">
      <w:pPr>
        <w:pStyle w:val="Default"/>
        <w:rPr>
          <w:rFonts w:asciiTheme="minorHAnsi" w:hAnsiTheme="minorHAnsi" w:cstheme="minorHAnsi"/>
          <w:sz w:val="22"/>
          <w:szCs w:val="22"/>
        </w:rPr>
      </w:pPr>
    </w:p>
    <w:p w14:paraId="2FB24B7B" w14:textId="77777777" w:rsidR="0049475F" w:rsidRDefault="0049475F" w:rsidP="00BB239D">
      <w:pPr>
        <w:pStyle w:val="Default"/>
        <w:rPr>
          <w:rStyle w:val="A6"/>
          <w:rFonts w:asciiTheme="minorHAnsi" w:hAnsiTheme="minorHAnsi" w:cstheme="minorHAnsi"/>
          <w:sz w:val="22"/>
          <w:szCs w:val="22"/>
        </w:rPr>
      </w:pPr>
      <w:r w:rsidRPr="004F53A1">
        <w:rPr>
          <w:rStyle w:val="A6"/>
          <w:rFonts w:asciiTheme="minorHAnsi" w:hAnsiTheme="minorHAnsi" w:cstheme="minorHAnsi"/>
          <w:sz w:val="22"/>
          <w:szCs w:val="22"/>
        </w:rPr>
        <w:t>Each year eight campus buildings will receive ECIP awards in two separate categories. One category is for buildings whose energy reduction is the result of central funding from a significant energy conservation project (Energy Advancement Category). A second category is for buildings which have not benefited from substantial energy conservation projects in the last fiscal year (Occupant Action Category).</w:t>
      </w:r>
      <w:r>
        <w:rPr>
          <w:rStyle w:val="A6"/>
          <w:rFonts w:asciiTheme="minorHAnsi" w:hAnsiTheme="minorHAnsi" w:cstheme="minorHAnsi"/>
          <w:sz w:val="22"/>
          <w:szCs w:val="22"/>
        </w:rPr>
        <w:t xml:space="preserve"> </w:t>
      </w:r>
      <w:r w:rsidRPr="004F53A1">
        <w:rPr>
          <w:rStyle w:val="A6"/>
          <w:rFonts w:asciiTheme="minorHAnsi" w:hAnsiTheme="minorHAnsi" w:cstheme="minorHAnsi"/>
          <w:sz w:val="22"/>
          <w:szCs w:val="22"/>
        </w:rPr>
        <w:t xml:space="preserve">The ECIP measures energy conservation in buildings as the percentage difference of energy usage during the most recent fiscal year compared to the previous fiscal year. Building energy consumption is tracked online in the Energy Billing System (EBS). New users may request EBS authentication from Facilities &amp; Services Utilities &amp; Energy Services (UES) Division. </w:t>
      </w:r>
    </w:p>
    <w:p w14:paraId="6606850C" w14:textId="77777777" w:rsidR="0049475F" w:rsidRDefault="0049475F" w:rsidP="00BB239D">
      <w:pPr>
        <w:pStyle w:val="Default"/>
        <w:rPr>
          <w:rStyle w:val="A6"/>
          <w:rFonts w:asciiTheme="minorHAnsi" w:hAnsiTheme="minorHAnsi" w:cstheme="minorHAnsi"/>
          <w:sz w:val="22"/>
          <w:szCs w:val="22"/>
        </w:rPr>
      </w:pPr>
    </w:p>
    <w:p w14:paraId="232B159F" w14:textId="77777777" w:rsidR="0049475F" w:rsidRPr="00BB239D" w:rsidRDefault="0049475F" w:rsidP="0049475F">
      <w:pPr>
        <w:autoSpaceDE w:val="0"/>
        <w:autoSpaceDN w:val="0"/>
        <w:adjustRightInd w:val="0"/>
        <w:spacing w:after="0" w:line="240" w:lineRule="auto"/>
        <w:rPr>
          <w:rStyle w:val="IntenseEmphasis"/>
          <w:color w:val="auto"/>
        </w:rPr>
      </w:pPr>
      <w:r w:rsidRPr="00BB239D">
        <w:rPr>
          <w:rStyle w:val="IntenseEmphasis"/>
          <w:color w:val="auto"/>
        </w:rPr>
        <w:t>Revolving Loan Fund</w:t>
      </w:r>
      <w:r w:rsidR="00501C9E">
        <w:rPr>
          <w:rStyle w:val="IntenseEmphasis"/>
          <w:color w:val="auto"/>
        </w:rPr>
        <w:t xml:space="preserve"> (RLF)</w:t>
      </w:r>
      <w:r w:rsidRPr="00BB239D">
        <w:rPr>
          <w:rStyle w:val="IntenseEmphasis"/>
          <w:color w:val="auto"/>
        </w:rPr>
        <w:t>:</w:t>
      </w:r>
    </w:p>
    <w:p w14:paraId="46E93CB1" w14:textId="4FE7FA18" w:rsidR="00CE6428" w:rsidRDefault="00CE6428" w:rsidP="00CE6428">
      <w:pPr>
        <w:pStyle w:val="PlainText"/>
      </w:pPr>
      <w:r>
        <w:t xml:space="preserve">The Revolving Loan Fund (RLF) was set up as a funding source for utility conservation projects with less than ten-year payback periods.  These can include steam, electricity, chilled water, or water reduction projects, and the savings from utility costs are paid back annually to replenish the fund.  Project suggestions will be solicited from facility managers when the RLF has over $1M to allocate.  This fund was originally called for in the 2010 </w:t>
      </w:r>
      <w:proofErr w:type="spellStart"/>
      <w:r>
        <w:t>iCAP</w:t>
      </w:r>
      <w:proofErr w:type="spellEnd"/>
      <w:r>
        <w:t>, as the “clean energy fund.”  It was established in Fiscal Year 2012, with funding from the Student Sustainability Committee (SSC) and the Office of the Chancellor.  Within the first year, the Office of the President committed additional funds.</w:t>
      </w:r>
      <w:r w:rsidR="00B75D48">
        <w:t xml:space="preserve"> There is over $2 million in this fund presently and this is scheduled to be allocated to proposed projects during the </w:t>
      </w:r>
      <w:r w:rsidR="001D383E">
        <w:t>fall</w:t>
      </w:r>
      <w:r w:rsidR="00B75D48">
        <w:t xml:space="preserve"> of 2014. </w:t>
      </w:r>
    </w:p>
    <w:p w14:paraId="7CCA3A86" w14:textId="77777777" w:rsidR="00CE6428" w:rsidRDefault="00CE6428" w:rsidP="00CE6428">
      <w:pPr>
        <w:pStyle w:val="IntenseQuote"/>
      </w:pPr>
    </w:p>
    <w:p w14:paraId="753419EB" w14:textId="77777777" w:rsidR="0049475F" w:rsidRPr="00BB239D" w:rsidRDefault="0049475F" w:rsidP="00345754">
      <w:pPr>
        <w:pStyle w:val="ListParagraph"/>
        <w:numPr>
          <w:ilvl w:val="0"/>
          <w:numId w:val="2"/>
        </w:numPr>
        <w:autoSpaceDE w:val="0"/>
        <w:autoSpaceDN w:val="0"/>
        <w:adjustRightInd w:val="0"/>
        <w:spacing w:after="0" w:line="240" w:lineRule="auto"/>
        <w:rPr>
          <w:color w:val="E36C0A" w:themeColor="accent6" w:themeShade="BF"/>
        </w:rPr>
      </w:pPr>
      <w:r w:rsidRPr="00BB239D">
        <w:rPr>
          <w:color w:val="E36C0A" w:themeColor="accent6" w:themeShade="BF"/>
        </w:rPr>
        <w:t>Allocate proper maintenance funds to ensure that the energy reductions are sustained, and reorganize building maintenance procedures to support long-term energy savings.</w:t>
      </w:r>
    </w:p>
    <w:p w14:paraId="6AD3344B" w14:textId="77777777" w:rsidR="0049475F" w:rsidRDefault="0049475F" w:rsidP="0049475F">
      <w:pPr>
        <w:autoSpaceDE w:val="0"/>
        <w:autoSpaceDN w:val="0"/>
        <w:adjustRightInd w:val="0"/>
        <w:spacing w:after="0" w:line="240" w:lineRule="auto"/>
      </w:pPr>
    </w:p>
    <w:p w14:paraId="438A1F0D" w14:textId="6A190A6E" w:rsidR="0049475F" w:rsidRDefault="0049475F" w:rsidP="00BB239D">
      <w:pPr>
        <w:spacing w:after="0" w:line="240" w:lineRule="auto"/>
      </w:pPr>
      <w:r>
        <w:rPr>
          <w:rFonts w:cstheme="minorHAnsi"/>
        </w:rPr>
        <w:lastRenderedPageBreak/>
        <w:t>Long-term plans have been created to keep the initiatives mentioned in this report moving forward and continue avoiding potentially growing energy costs.</w:t>
      </w:r>
      <w:r w:rsidR="00CE6428">
        <w:rPr>
          <w:rFonts w:cstheme="minorHAnsi"/>
        </w:rPr>
        <w:t xml:space="preserve"> </w:t>
      </w:r>
      <w:r>
        <w:t xml:space="preserve">The preventative maintenance team was established to follow-up behind Retro Commissioning and the Energy Performance Contracting (EPC) projects. The preventative maintenance keeps the equipment well maintained to extend the life, avoid future repair cost by eliminating equipment failures, or keep such failures within limits. This work over time will reduce the maintenance backlog and drive down maintenance expenses while </w:t>
      </w:r>
      <w:r w:rsidR="00CE6428">
        <w:t>limiting</w:t>
      </w:r>
      <w:r>
        <w:t xml:space="preserve"> degradation of energy savings achieved by Retro Commissioning and EPC projects. </w:t>
      </w:r>
      <w:r w:rsidR="00B75D48">
        <w:t xml:space="preserve">Per our </w:t>
      </w:r>
      <w:proofErr w:type="gramStart"/>
      <w:r w:rsidR="00B75D48">
        <w:t>Summer</w:t>
      </w:r>
      <w:proofErr w:type="gramEnd"/>
      <w:r w:rsidR="00B75D48">
        <w:t xml:space="preserve"> 2014 discussions, more manpower will be allocated to this effort over the next couple of years.</w:t>
      </w:r>
    </w:p>
    <w:p w14:paraId="24D60EAA" w14:textId="77777777" w:rsidR="00CE6428" w:rsidRDefault="00CE6428" w:rsidP="00CE6428">
      <w:pPr>
        <w:pStyle w:val="IntenseQuote"/>
      </w:pPr>
    </w:p>
    <w:p w14:paraId="42FD5A89" w14:textId="77777777" w:rsidR="00345754" w:rsidRDefault="00345754" w:rsidP="00DA3192">
      <w:pPr>
        <w:pStyle w:val="ListParagraph"/>
        <w:numPr>
          <w:ilvl w:val="0"/>
          <w:numId w:val="2"/>
        </w:numPr>
        <w:spacing w:after="240"/>
        <w:rPr>
          <w:color w:val="E36C0A" w:themeColor="accent6" w:themeShade="BF"/>
        </w:rPr>
      </w:pPr>
      <w:r w:rsidRPr="00345754">
        <w:rPr>
          <w:color w:val="E36C0A" w:themeColor="accent6" w:themeShade="BF"/>
        </w:rPr>
        <w:t xml:space="preserve">Offset the GHG impacts of the National </w:t>
      </w:r>
      <w:proofErr w:type="spellStart"/>
      <w:r w:rsidRPr="00345754">
        <w:rPr>
          <w:color w:val="E36C0A" w:themeColor="accent6" w:themeShade="BF"/>
        </w:rPr>
        <w:t>Petascale</w:t>
      </w:r>
      <w:proofErr w:type="spellEnd"/>
      <w:r w:rsidRPr="00345754">
        <w:rPr>
          <w:color w:val="E36C0A" w:themeColor="accent6" w:themeShade="BF"/>
        </w:rPr>
        <w:t xml:space="preserve"> Computing Facility when the next contract is negotiated.</w:t>
      </w:r>
    </w:p>
    <w:p w14:paraId="0C871E40" w14:textId="77777777" w:rsidR="00345754" w:rsidRPr="00C34AD5" w:rsidRDefault="00C34AD5" w:rsidP="00C34AD5">
      <w:pPr>
        <w:pStyle w:val="ListParagraph"/>
        <w:numPr>
          <w:ilvl w:val="0"/>
          <w:numId w:val="16"/>
        </w:numPr>
      </w:pPr>
      <w:r>
        <w:t xml:space="preserve"> </w:t>
      </w:r>
      <w:r w:rsidR="00345754" w:rsidRPr="00C34AD5">
        <w:t xml:space="preserve">Impose charges for the purchase of renewable energy at the National </w:t>
      </w:r>
      <w:proofErr w:type="spellStart"/>
      <w:r w:rsidR="00345754" w:rsidRPr="00C34AD5">
        <w:t>Petascale</w:t>
      </w:r>
      <w:proofErr w:type="spellEnd"/>
      <w:r w:rsidR="00345754" w:rsidRPr="00C34AD5">
        <w:t xml:space="preserve"> Computing Facility</w:t>
      </w:r>
    </w:p>
    <w:p w14:paraId="36A046FB" w14:textId="7B2A7C71" w:rsidR="00345754" w:rsidRPr="00345754" w:rsidRDefault="00345754" w:rsidP="00345754">
      <w:pPr>
        <w:pStyle w:val="ListParagraph"/>
        <w:numPr>
          <w:ilvl w:val="0"/>
          <w:numId w:val="14"/>
        </w:numPr>
      </w:pPr>
      <w:r w:rsidRPr="00345754">
        <w:t>Offset GHG Emissions at Blue Waters</w:t>
      </w:r>
    </w:p>
    <w:p w14:paraId="3DCFDAD5" w14:textId="77777777" w:rsidR="00345754" w:rsidRPr="00345754" w:rsidRDefault="00345754" w:rsidP="00345754">
      <w:pPr>
        <w:pStyle w:val="ListParagraph"/>
        <w:numPr>
          <w:ilvl w:val="0"/>
          <w:numId w:val="14"/>
        </w:numPr>
      </w:pPr>
      <w:r w:rsidRPr="00345754">
        <w:t xml:space="preserve"> No plans or progress</w:t>
      </w:r>
    </w:p>
    <w:p w14:paraId="6A0AFA70" w14:textId="77777777" w:rsidR="00345754" w:rsidRDefault="00345754" w:rsidP="00345754">
      <w:pPr>
        <w:pStyle w:val="IntenseQuote"/>
        <w:ind w:left="900"/>
      </w:pPr>
    </w:p>
    <w:p w14:paraId="42368B74" w14:textId="77777777" w:rsidR="00345754" w:rsidRPr="00EC5EE3" w:rsidRDefault="00345754" w:rsidP="00EC5EE3">
      <w:pPr>
        <w:pStyle w:val="ListParagraph"/>
        <w:numPr>
          <w:ilvl w:val="0"/>
          <w:numId w:val="2"/>
        </w:numPr>
        <w:rPr>
          <w:color w:val="E36C0A" w:themeColor="accent6" w:themeShade="BF"/>
        </w:rPr>
      </w:pPr>
      <w:r w:rsidRPr="00EC5EE3">
        <w:rPr>
          <w:color w:val="E36C0A" w:themeColor="accent6" w:themeShade="BF"/>
        </w:rPr>
        <w:t>Incorporate a "no net increase in space" policy for the entire campus by 2012, including auxiliary units and rental space</w:t>
      </w:r>
    </w:p>
    <w:p w14:paraId="6A814869" w14:textId="64826667" w:rsidR="00EC5EE3" w:rsidRPr="00EC5EE3" w:rsidRDefault="00345754" w:rsidP="00DA3192">
      <w:pPr>
        <w:pStyle w:val="ListParagraph"/>
        <w:numPr>
          <w:ilvl w:val="1"/>
          <w:numId w:val="15"/>
        </w:numPr>
      </w:pPr>
      <w:r w:rsidRPr="00345754">
        <w:t xml:space="preserve"> </w:t>
      </w:r>
      <w:r w:rsidR="00EC5EE3" w:rsidRPr="00EC5EE3">
        <w:t>Implement a space marketplace to enable rewards for space reduction and swaps.</w:t>
      </w:r>
      <w:r w:rsidR="00C22D0A">
        <w:t xml:space="preserve"> Ben McCall has started some campus conversations in this area. </w:t>
      </w:r>
    </w:p>
    <w:p w14:paraId="521A1E3F" w14:textId="77777777" w:rsidR="00DA3192" w:rsidRDefault="00EC5EE3" w:rsidP="00DA3192">
      <w:pPr>
        <w:pStyle w:val="IntenseQuote"/>
        <w:ind w:left="900"/>
      </w:pPr>
      <w:r w:rsidRPr="00EC5EE3">
        <w:t xml:space="preserve"> </w:t>
      </w:r>
    </w:p>
    <w:p w14:paraId="2106F013" w14:textId="77777777" w:rsidR="00DA3192" w:rsidRPr="00DA3192" w:rsidRDefault="00DA3192" w:rsidP="00DA3192">
      <w:pPr>
        <w:pStyle w:val="ListParagraph"/>
        <w:numPr>
          <w:ilvl w:val="0"/>
          <w:numId w:val="2"/>
        </w:numPr>
        <w:rPr>
          <w:color w:val="E36C0A" w:themeColor="accent6" w:themeShade="BF"/>
        </w:rPr>
      </w:pPr>
      <w:r w:rsidRPr="00DA3192">
        <w:rPr>
          <w:color w:val="E36C0A" w:themeColor="accent6" w:themeShade="BF"/>
        </w:rPr>
        <w:t>Any new buildings or major renovations should be net energy neutral or a net energy provider by 2025.</w:t>
      </w:r>
    </w:p>
    <w:p w14:paraId="736EF3EF" w14:textId="77777777" w:rsidR="00DA3192" w:rsidRPr="00DA3192" w:rsidRDefault="00DA3192" w:rsidP="00DA3192">
      <w:pPr>
        <w:pStyle w:val="ListParagraph"/>
        <w:numPr>
          <w:ilvl w:val="0"/>
          <w:numId w:val="15"/>
        </w:numPr>
      </w:pPr>
      <w:r w:rsidRPr="00DA3192">
        <w:t xml:space="preserve"> Move LEED certification requirements from Silver to Gold for new buildings and major renovations by 2011, and LEED Platinum by 2015.</w:t>
      </w:r>
    </w:p>
    <w:p w14:paraId="0290FDBB" w14:textId="77777777" w:rsidR="00DA3192" w:rsidRPr="00DA3192" w:rsidRDefault="00DA3192" w:rsidP="00DA3192">
      <w:pPr>
        <w:pStyle w:val="ListParagraph"/>
        <w:numPr>
          <w:ilvl w:val="0"/>
          <w:numId w:val="15"/>
        </w:numPr>
      </w:pPr>
      <w:r w:rsidRPr="00DA3192">
        <w:t xml:space="preserve"> Apply LEED Gold construction standards without certification for all other construction projects.</w:t>
      </w:r>
    </w:p>
    <w:p w14:paraId="0F62A39D" w14:textId="77777777" w:rsidR="00DA3192" w:rsidRPr="00DA3192" w:rsidRDefault="00DA3192" w:rsidP="00DA3192">
      <w:pPr>
        <w:pStyle w:val="ListParagraph"/>
        <w:numPr>
          <w:ilvl w:val="0"/>
          <w:numId w:val="15"/>
        </w:numPr>
      </w:pPr>
      <w:r w:rsidRPr="00DA3192">
        <w:t xml:space="preserve"> Currently planned projects should demonstrate at least a 30 percent improvement in building </w:t>
      </w:r>
    </w:p>
    <w:p w14:paraId="59EB4B91" w14:textId="0F12D91B" w:rsidR="00DA3192" w:rsidRPr="00DA3192" w:rsidRDefault="00DA3192" w:rsidP="00C22D0A">
      <w:pPr>
        <w:pStyle w:val="ListParagraph"/>
        <w:ind w:left="1440"/>
      </w:pPr>
    </w:p>
    <w:p w14:paraId="7CC3D848" w14:textId="32BEEB31" w:rsidR="00345754" w:rsidRDefault="00DA3192" w:rsidP="00DA3192">
      <w:r w:rsidRPr="00DA3192">
        <w:t xml:space="preserve"> </w:t>
      </w:r>
    </w:p>
    <w:p w14:paraId="76609B53" w14:textId="1FD9DEEB" w:rsidR="00BF2545" w:rsidRPr="00BF2545" w:rsidRDefault="00BF2545" w:rsidP="00DA3192">
      <w:pPr>
        <w:rPr>
          <w:b/>
        </w:rPr>
      </w:pPr>
      <w:r w:rsidRPr="00BF2545">
        <w:rPr>
          <w:b/>
        </w:rPr>
        <w:t>Looking forward</w:t>
      </w:r>
    </w:p>
    <w:p w14:paraId="5E2F1D2A" w14:textId="77777777" w:rsidR="00BF2545" w:rsidRPr="00BF2545" w:rsidRDefault="00BF2545" w:rsidP="00BF2545">
      <w:pPr>
        <w:pStyle w:val="ListParagraph"/>
        <w:numPr>
          <w:ilvl w:val="0"/>
          <w:numId w:val="17"/>
        </w:numPr>
      </w:pPr>
      <w:r w:rsidRPr="00BF2545">
        <w:t xml:space="preserve"> Investments are being made for future EPC projects.</w:t>
      </w:r>
    </w:p>
    <w:p w14:paraId="507EC9E5" w14:textId="77777777" w:rsidR="00BF2545" w:rsidRPr="00BF2545" w:rsidRDefault="00BF2545" w:rsidP="00BF2545">
      <w:pPr>
        <w:pStyle w:val="ListParagraph"/>
        <w:numPr>
          <w:ilvl w:val="0"/>
          <w:numId w:val="17"/>
        </w:numPr>
      </w:pPr>
      <w:r w:rsidRPr="00BF2545">
        <w:t xml:space="preserve"> Lighting/Occupancy sensor work continues.</w:t>
      </w:r>
    </w:p>
    <w:p w14:paraId="2B1436C7" w14:textId="77777777" w:rsidR="00BF2545" w:rsidRPr="00BF2545" w:rsidRDefault="00BF2545" w:rsidP="00BF2545">
      <w:pPr>
        <w:pStyle w:val="ListParagraph"/>
        <w:numPr>
          <w:ilvl w:val="0"/>
          <w:numId w:val="17"/>
        </w:numPr>
      </w:pPr>
      <w:r w:rsidRPr="00BF2545">
        <w:t xml:space="preserve"> Existing building envelope problems need attention.</w:t>
      </w:r>
    </w:p>
    <w:p w14:paraId="418628F0" w14:textId="76E5BFE6" w:rsidR="00BF2545" w:rsidRPr="00BF2545" w:rsidRDefault="00BF2545" w:rsidP="00BF2545">
      <w:pPr>
        <w:pStyle w:val="ListParagraph"/>
        <w:numPr>
          <w:ilvl w:val="0"/>
          <w:numId w:val="17"/>
        </w:numPr>
      </w:pPr>
      <w:r w:rsidRPr="00BF2545">
        <w:t xml:space="preserve"> </w:t>
      </w:r>
      <w:proofErr w:type="spellStart"/>
      <w:r w:rsidRPr="00BF2545">
        <w:t>RCx</w:t>
      </w:r>
      <w:proofErr w:type="spellEnd"/>
      <w:r w:rsidRPr="00BF2545">
        <w:t xml:space="preserve"> is working to advance its efforts with auxiliary units.</w:t>
      </w:r>
      <w:r w:rsidR="00B75D48">
        <w:t xml:space="preserve"> (Funding is needed.) </w:t>
      </w:r>
    </w:p>
    <w:p w14:paraId="52DD6550" w14:textId="14FE41CD" w:rsidR="00BF2545" w:rsidRPr="00BF2545" w:rsidRDefault="00BF2545" w:rsidP="00BF2545">
      <w:pPr>
        <w:pStyle w:val="ListParagraph"/>
        <w:numPr>
          <w:ilvl w:val="0"/>
          <w:numId w:val="17"/>
        </w:numPr>
      </w:pPr>
      <w:r w:rsidRPr="00BF2545">
        <w:lastRenderedPageBreak/>
        <w:t xml:space="preserve"> Fume Hoods/ Lab ventilation schemes will continue to be addressed through EPC projects.</w:t>
      </w:r>
      <w:r w:rsidR="005E1B93">
        <w:t xml:space="preserve">  More campus involvement is needed </w:t>
      </w:r>
      <w:r w:rsidR="00C22D0A">
        <w:t>with</w:t>
      </w:r>
      <w:r w:rsidR="005E1B93">
        <w:t xml:space="preserve"> this item in order to limit or reduce the campus fume hood inventory.</w:t>
      </w:r>
      <w:r w:rsidR="00261D3B">
        <w:t xml:space="preserve">  Means of chemical storage should be revised in some locations.</w:t>
      </w:r>
    </w:p>
    <w:p w14:paraId="649A0979" w14:textId="77777777" w:rsidR="00BF2545" w:rsidRPr="00BF2545" w:rsidRDefault="00BF2545" w:rsidP="00BF2545">
      <w:pPr>
        <w:pStyle w:val="ListParagraph"/>
        <w:numPr>
          <w:ilvl w:val="0"/>
          <w:numId w:val="17"/>
        </w:numPr>
      </w:pPr>
      <w:r w:rsidRPr="00BF2545">
        <w:t xml:space="preserve"> Paths to reductions</w:t>
      </w:r>
    </w:p>
    <w:p w14:paraId="046A6211" w14:textId="16147CD0" w:rsidR="00BF2545" w:rsidRPr="00BF2545" w:rsidRDefault="00BF2545" w:rsidP="00BF2545">
      <w:pPr>
        <w:pStyle w:val="ListParagraph"/>
        <w:numPr>
          <w:ilvl w:val="1"/>
          <w:numId w:val="17"/>
        </w:numPr>
      </w:pPr>
      <w:r w:rsidRPr="00BF2545">
        <w:t xml:space="preserve"> Conserv</w:t>
      </w:r>
      <w:r w:rsidR="00C22D0A">
        <w:t>ation</w:t>
      </w:r>
    </w:p>
    <w:p w14:paraId="0040EA5D" w14:textId="77777777" w:rsidR="00BF2545" w:rsidRPr="00BF2545" w:rsidRDefault="00BF2545" w:rsidP="00BF2545">
      <w:pPr>
        <w:pStyle w:val="ListParagraph"/>
        <w:numPr>
          <w:ilvl w:val="1"/>
          <w:numId w:val="17"/>
        </w:numPr>
      </w:pPr>
      <w:r w:rsidRPr="00BF2545">
        <w:t xml:space="preserve"> Broader Participation</w:t>
      </w:r>
    </w:p>
    <w:p w14:paraId="7333A8A6" w14:textId="1331C1D5" w:rsidR="00BF2545" w:rsidRPr="00345754" w:rsidRDefault="00BF2545" w:rsidP="00BF2545">
      <w:pPr>
        <w:pStyle w:val="ListParagraph"/>
        <w:numPr>
          <w:ilvl w:val="1"/>
          <w:numId w:val="17"/>
        </w:numPr>
      </w:pPr>
      <w:r w:rsidRPr="00BF2545">
        <w:t xml:space="preserve"> Tracking and Monitoring</w:t>
      </w:r>
      <w:r w:rsidR="008720A9">
        <w:t xml:space="preserve">  </w:t>
      </w:r>
    </w:p>
    <w:sectPr w:rsidR="00BF2545" w:rsidRPr="003457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2D2B" w14:textId="77777777" w:rsidR="003213D2" w:rsidRDefault="003213D2" w:rsidP="002A6412">
      <w:pPr>
        <w:spacing w:after="0" w:line="240" w:lineRule="auto"/>
      </w:pPr>
      <w:r>
        <w:separator/>
      </w:r>
    </w:p>
  </w:endnote>
  <w:endnote w:type="continuationSeparator" w:id="0">
    <w:p w14:paraId="2127D025" w14:textId="77777777" w:rsidR="003213D2" w:rsidRDefault="003213D2" w:rsidP="002A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BEABC" w14:textId="77777777" w:rsidR="003213D2" w:rsidRDefault="003213D2" w:rsidP="002A6412">
      <w:pPr>
        <w:spacing w:after="0" w:line="240" w:lineRule="auto"/>
      </w:pPr>
      <w:r>
        <w:separator/>
      </w:r>
    </w:p>
  </w:footnote>
  <w:footnote w:type="continuationSeparator" w:id="0">
    <w:p w14:paraId="58F857BD" w14:textId="77777777" w:rsidR="003213D2" w:rsidRDefault="003213D2" w:rsidP="002A6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4B897" w14:textId="77777777" w:rsidR="00EC5EE3" w:rsidRPr="00BB239D" w:rsidRDefault="00EC5EE3" w:rsidP="00BB239D">
    <w:pPr>
      <w:spacing w:after="0" w:line="240" w:lineRule="auto"/>
      <w:rPr>
        <w:b/>
        <w:sz w:val="28"/>
        <w:szCs w:val="28"/>
      </w:rPr>
    </w:pPr>
    <w:r w:rsidRPr="00BB239D">
      <w:rPr>
        <w:b/>
        <w:noProof/>
        <w:sz w:val="28"/>
        <w:szCs w:val="28"/>
      </w:rPr>
      <mc:AlternateContent>
        <mc:Choice Requires="wps">
          <w:drawing>
            <wp:anchor distT="0" distB="0" distL="114300" distR="114300" simplePos="0" relativeHeight="251659264" behindDoc="0" locked="0" layoutInCell="1" allowOverlap="1" wp14:anchorId="0A07CFC2" wp14:editId="68BA0E74">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330363"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mc:Fallback>
      </mc:AlternateContent>
    </w:r>
    <w:r w:rsidRPr="00BB239D">
      <w:rPr>
        <w:b/>
        <w:sz w:val="28"/>
        <w:szCs w:val="28"/>
      </w:rPr>
      <w:t>Sustainability Working Advisory Teams (SWAT)</w:t>
    </w:r>
  </w:p>
  <w:p w14:paraId="254A3087" w14:textId="77777777" w:rsidR="00EC5EE3" w:rsidRPr="002A6412" w:rsidRDefault="00EC5EE3" w:rsidP="002A6412">
    <w:pPr>
      <w:spacing w:after="0" w:line="240" w:lineRule="auto"/>
      <w:rPr>
        <w:b/>
        <w:i/>
      </w:rPr>
    </w:pPr>
    <w:r w:rsidRPr="002A6412">
      <w:rPr>
        <w:b/>
        <w:i/>
      </w:rPr>
      <w:t>Energy Conservation and Building Standards</w:t>
    </w:r>
  </w:p>
  <w:p w14:paraId="2A34834F" w14:textId="77777777" w:rsidR="00EC5EE3" w:rsidRDefault="00EC5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A4F"/>
    <w:multiLevelType w:val="hybridMultilevel"/>
    <w:tmpl w:val="349C9280"/>
    <w:lvl w:ilvl="0" w:tplc="04090003">
      <w:start w:val="1"/>
      <w:numFmt w:val="bullet"/>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0D342897"/>
    <w:multiLevelType w:val="multilevel"/>
    <w:tmpl w:val="1DD84C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0AA0E26"/>
    <w:multiLevelType w:val="hybridMultilevel"/>
    <w:tmpl w:val="E634D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EF40FF"/>
    <w:multiLevelType w:val="multilevel"/>
    <w:tmpl w:val="4EA8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7137A"/>
    <w:multiLevelType w:val="hybridMultilevel"/>
    <w:tmpl w:val="91945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E6AD0"/>
    <w:multiLevelType w:val="hybridMultilevel"/>
    <w:tmpl w:val="28F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D134E"/>
    <w:multiLevelType w:val="hybridMultilevel"/>
    <w:tmpl w:val="1DD84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812A8"/>
    <w:multiLevelType w:val="hybridMultilevel"/>
    <w:tmpl w:val="1DD84C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E34998"/>
    <w:multiLevelType w:val="multilevel"/>
    <w:tmpl w:val="5BFC6002"/>
    <w:lvl w:ilvl="0">
      <w:start w:val="1"/>
      <w:numFmt w:val="decimal"/>
      <w:lvlText w:val="%1)"/>
      <w:lvlJc w:val="left"/>
      <w:pPr>
        <w:ind w:left="1296"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E1C46E6"/>
    <w:multiLevelType w:val="hybridMultilevel"/>
    <w:tmpl w:val="4B0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C1729"/>
    <w:multiLevelType w:val="hybridMultilevel"/>
    <w:tmpl w:val="5BFC6002"/>
    <w:lvl w:ilvl="0" w:tplc="04090011">
      <w:start w:val="1"/>
      <w:numFmt w:val="decimal"/>
      <w:lvlText w:val="%1)"/>
      <w:lvlJc w:val="left"/>
      <w:pPr>
        <w:ind w:left="129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8AB703B"/>
    <w:multiLevelType w:val="hybridMultilevel"/>
    <w:tmpl w:val="8E80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E0DD2"/>
    <w:multiLevelType w:val="hybridMultilevel"/>
    <w:tmpl w:val="BEF6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11A00"/>
    <w:multiLevelType w:val="hybridMultilevel"/>
    <w:tmpl w:val="0CFEBDB2"/>
    <w:lvl w:ilvl="0" w:tplc="04090011">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5AB52205"/>
    <w:multiLevelType w:val="hybridMultilevel"/>
    <w:tmpl w:val="8EF02F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nsid w:val="61194A21"/>
    <w:multiLevelType w:val="hybridMultilevel"/>
    <w:tmpl w:val="3022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6037AD"/>
    <w:multiLevelType w:val="hybridMultilevel"/>
    <w:tmpl w:val="4A1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3"/>
  </w:num>
  <w:num w:numId="5">
    <w:abstractNumId w:val="12"/>
  </w:num>
  <w:num w:numId="6">
    <w:abstractNumId w:val="15"/>
  </w:num>
  <w:num w:numId="7">
    <w:abstractNumId w:val="7"/>
  </w:num>
  <w:num w:numId="8">
    <w:abstractNumId w:val="6"/>
  </w:num>
  <w:num w:numId="9">
    <w:abstractNumId w:val="2"/>
  </w:num>
  <w:num w:numId="10">
    <w:abstractNumId w:val="10"/>
  </w:num>
  <w:num w:numId="11">
    <w:abstractNumId w:val="8"/>
  </w:num>
  <w:num w:numId="12">
    <w:abstractNumId w:val="16"/>
  </w:num>
  <w:num w:numId="13">
    <w:abstractNumId w:val="1"/>
  </w:num>
  <w:num w:numId="14">
    <w:abstractNumId w:val="0"/>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5F"/>
    <w:rsid w:val="001165B7"/>
    <w:rsid w:val="001C21A0"/>
    <w:rsid w:val="001D383E"/>
    <w:rsid w:val="00261D3B"/>
    <w:rsid w:val="00287B28"/>
    <w:rsid w:val="002A2813"/>
    <w:rsid w:val="002A6412"/>
    <w:rsid w:val="003213D2"/>
    <w:rsid w:val="00345754"/>
    <w:rsid w:val="003D349B"/>
    <w:rsid w:val="004247B6"/>
    <w:rsid w:val="004333E9"/>
    <w:rsid w:val="0049475F"/>
    <w:rsid w:val="004F53A1"/>
    <w:rsid w:val="00501C9E"/>
    <w:rsid w:val="005E1B93"/>
    <w:rsid w:val="0066695F"/>
    <w:rsid w:val="006B040E"/>
    <w:rsid w:val="006B4315"/>
    <w:rsid w:val="006F32FF"/>
    <w:rsid w:val="007F16A9"/>
    <w:rsid w:val="00851462"/>
    <w:rsid w:val="008720A9"/>
    <w:rsid w:val="00961CA0"/>
    <w:rsid w:val="009637CA"/>
    <w:rsid w:val="009A75F9"/>
    <w:rsid w:val="009B37AC"/>
    <w:rsid w:val="009C7034"/>
    <w:rsid w:val="009D5604"/>
    <w:rsid w:val="00B039C2"/>
    <w:rsid w:val="00B75D48"/>
    <w:rsid w:val="00BB239D"/>
    <w:rsid w:val="00BF2545"/>
    <w:rsid w:val="00C22D0A"/>
    <w:rsid w:val="00C34AD5"/>
    <w:rsid w:val="00C769C0"/>
    <w:rsid w:val="00C90BE4"/>
    <w:rsid w:val="00CB16A3"/>
    <w:rsid w:val="00CE6428"/>
    <w:rsid w:val="00DA3192"/>
    <w:rsid w:val="00E2738C"/>
    <w:rsid w:val="00E549DD"/>
    <w:rsid w:val="00EC5EE3"/>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1DF12"/>
  <w15:docId w15:val="{55DAE2DF-4E66-4FB2-A040-75E575F5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66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4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5F"/>
    <w:pPr>
      <w:ind w:left="720"/>
      <w:contextualSpacing/>
    </w:pPr>
  </w:style>
  <w:style w:type="character" w:customStyle="1" w:styleId="Heading2Char">
    <w:name w:val="Heading 2 Char"/>
    <w:basedOn w:val="DefaultParagraphFont"/>
    <w:link w:val="Heading2"/>
    <w:uiPriority w:val="9"/>
    <w:rsid w:val="0066695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B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AC"/>
    <w:rPr>
      <w:rFonts w:ascii="Tahoma" w:hAnsi="Tahoma" w:cs="Tahoma"/>
      <w:sz w:val="16"/>
      <w:szCs w:val="16"/>
    </w:rPr>
  </w:style>
  <w:style w:type="paragraph" w:customStyle="1" w:styleId="Default">
    <w:name w:val="Default"/>
    <w:rsid w:val="00F933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F933B5"/>
    <w:rPr>
      <w:color w:val="221E1F"/>
      <w:sz w:val="21"/>
      <w:szCs w:val="21"/>
    </w:rPr>
  </w:style>
  <w:style w:type="character" w:styleId="IntenseEmphasis">
    <w:name w:val="Intense Emphasis"/>
    <w:basedOn w:val="DefaultParagraphFont"/>
    <w:uiPriority w:val="21"/>
    <w:qFormat/>
    <w:rsid w:val="002A2813"/>
    <w:rPr>
      <w:b/>
      <w:bCs/>
      <w:i/>
      <w:iCs/>
      <w:color w:val="4F81BD" w:themeColor="accent1"/>
    </w:rPr>
  </w:style>
  <w:style w:type="character" w:customStyle="1" w:styleId="A6">
    <w:name w:val="A6"/>
    <w:uiPriority w:val="99"/>
    <w:rsid w:val="004F53A1"/>
    <w:rPr>
      <w:color w:val="221E1F"/>
      <w:sz w:val="23"/>
      <w:szCs w:val="23"/>
    </w:rPr>
  </w:style>
  <w:style w:type="paragraph" w:customStyle="1" w:styleId="Pa0">
    <w:name w:val="Pa0"/>
    <w:basedOn w:val="Default"/>
    <w:next w:val="Default"/>
    <w:uiPriority w:val="99"/>
    <w:rsid w:val="004F53A1"/>
    <w:pPr>
      <w:spacing w:line="241" w:lineRule="atLeast"/>
    </w:pPr>
    <w:rPr>
      <w:color w:val="auto"/>
    </w:rPr>
  </w:style>
  <w:style w:type="character" w:customStyle="1" w:styleId="A7">
    <w:name w:val="A7"/>
    <w:uiPriority w:val="99"/>
    <w:rsid w:val="004F53A1"/>
    <w:rPr>
      <w:rFonts w:ascii="Myriad Pro" w:hAnsi="Myriad Pro" w:cs="Myriad Pro"/>
      <w:i/>
      <w:iCs/>
      <w:color w:val="221E1F"/>
      <w:sz w:val="19"/>
      <w:szCs w:val="19"/>
    </w:rPr>
  </w:style>
  <w:style w:type="paragraph" w:customStyle="1" w:styleId="Pa1">
    <w:name w:val="Pa1"/>
    <w:basedOn w:val="Default"/>
    <w:next w:val="Default"/>
    <w:uiPriority w:val="99"/>
    <w:rsid w:val="004F53A1"/>
    <w:pPr>
      <w:spacing w:line="201" w:lineRule="atLeast"/>
    </w:pPr>
    <w:rPr>
      <w:color w:val="auto"/>
    </w:rPr>
  </w:style>
  <w:style w:type="paragraph" w:customStyle="1" w:styleId="Pa2">
    <w:name w:val="Pa2"/>
    <w:basedOn w:val="Default"/>
    <w:next w:val="Default"/>
    <w:uiPriority w:val="99"/>
    <w:rsid w:val="00CB16A3"/>
    <w:pPr>
      <w:spacing w:line="211" w:lineRule="atLeast"/>
    </w:pPr>
    <w:rPr>
      <w:color w:val="auto"/>
    </w:rPr>
  </w:style>
  <w:style w:type="paragraph" w:customStyle="1" w:styleId="Pa3">
    <w:name w:val="Pa3"/>
    <w:basedOn w:val="Default"/>
    <w:next w:val="Default"/>
    <w:uiPriority w:val="99"/>
    <w:rsid w:val="00CB16A3"/>
    <w:pPr>
      <w:spacing w:line="221" w:lineRule="atLeast"/>
    </w:pPr>
    <w:rPr>
      <w:color w:val="auto"/>
    </w:rPr>
  </w:style>
  <w:style w:type="character" w:customStyle="1" w:styleId="field-content">
    <w:name w:val="field-content"/>
    <w:basedOn w:val="DefaultParagraphFont"/>
    <w:rsid w:val="004333E9"/>
  </w:style>
  <w:style w:type="character" w:styleId="Hyperlink">
    <w:name w:val="Hyperlink"/>
    <w:basedOn w:val="DefaultParagraphFont"/>
    <w:uiPriority w:val="99"/>
    <w:unhideWhenUsed/>
    <w:rsid w:val="004333E9"/>
    <w:rPr>
      <w:color w:val="0000FF"/>
      <w:u w:val="single"/>
    </w:rPr>
  </w:style>
  <w:style w:type="character" w:customStyle="1" w:styleId="element-invisible">
    <w:name w:val="element-invisible"/>
    <w:basedOn w:val="DefaultParagraphFont"/>
    <w:rsid w:val="004333E9"/>
  </w:style>
  <w:style w:type="paragraph" w:styleId="IntenseQuote">
    <w:name w:val="Intense Quote"/>
    <w:basedOn w:val="Normal"/>
    <w:next w:val="Normal"/>
    <w:link w:val="IntenseQuoteChar"/>
    <w:uiPriority w:val="30"/>
    <w:qFormat/>
    <w:rsid w:val="002A64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6412"/>
    <w:rPr>
      <w:b/>
      <w:bCs/>
      <w:i/>
      <w:iCs/>
      <w:color w:val="4F81BD" w:themeColor="accent1"/>
    </w:rPr>
  </w:style>
  <w:style w:type="paragraph" w:styleId="Header">
    <w:name w:val="header"/>
    <w:basedOn w:val="Normal"/>
    <w:link w:val="HeaderChar"/>
    <w:uiPriority w:val="99"/>
    <w:unhideWhenUsed/>
    <w:rsid w:val="002A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12"/>
  </w:style>
  <w:style w:type="paragraph" w:styleId="Footer">
    <w:name w:val="footer"/>
    <w:basedOn w:val="Normal"/>
    <w:link w:val="FooterChar"/>
    <w:uiPriority w:val="99"/>
    <w:unhideWhenUsed/>
    <w:rsid w:val="002A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12"/>
  </w:style>
  <w:style w:type="character" w:customStyle="1" w:styleId="Heading3Char">
    <w:name w:val="Heading 3 Char"/>
    <w:basedOn w:val="DefaultParagraphFont"/>
    <w:link w:val="Heading3"/>
    <w:uiPriority w:val="9"/>
    <w:rsid w:val="002A6412"/>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CE64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64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628">
      <w:bodyDiv w:val="1"/>
      <w:marLeft w:val="0"/>
      <w:marRight w:val="0"/>
      <w:marTop w:val="0"/>
      <w:marBottom w:val="0"/>
      <w:divBdr>
        <w:top w:val="none" w:sz="0" w:space="0" w:color="auto"/>
        <w:left w:val="none" w:sz="0" w:space="0" w:color="auto"/>
        <w:bottom w:val="none" w:sz="0" w:space="0" w:color="auto"/>
        <w:right w:val="none" w:sz="0" w:space="0" w:color="auto"/>
      </w:divBdr>
    </w:div>
    <w:div w:id="83458577">
      <w:bodyDiv w:val="1"/>
      <w:marLeft w:val="0"/>
      <w:marRight w:val="0"/>
      <w:marTop w:val="0"/>
      <w:marBottom w:val="0"/>
      <w:divBdr>
        <w:top w:val="none" w:sz="0" w:space="0" w:color="auto"/>
        <w:left w:val="none" w:sz="0" w:space="0" w:color="auto"/>
        <w:bottom w:val="none" w:sz="0" w:space="0" w:color="auto"/>
        <w:right w:val="none" w:sz="0" w:space="0" w:color="auto"/>
      </w:divBdr>
      <w:divsChild>
        <w:div w:id="583760188">
          <w:marLeft w:val="0"/>
          <w:marRight w:val="0"/>
          <w:marTop w:val="0"/>
          <w:marBottom w:val="0"/>
          <w:divBdr>
            <w:top w:val="none" w:sz="0" w:space="0" w:color="auto"/>
            <w:left w:val="none" w:sz="0" w:space="0" w:color="auto"/>
            <w:bottom w:val="none" w:sz="0" w:space="0" w:color="auto"/>
            <w:right w:val="none" w:sz="0" w:space="0" w:color="auto"/>
          </w:divBdr>
        </w:div>
        <w:div w:id="7102291">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 w:id="114300627">
              <w:marLeft w:val="0"/>
              <w:marRight w:val="0"/>
              <w:marTop w:val="0"/>
              <w:marBottom w:val="0"/>
              <w:divBdr>
                <w:top w:val="none" w:sz="0" w:space="0" w:color="auto"/>
                <w:left w:val="none" w:sz="0" w:space="0" w:color="auto"/>
                <w:bottom w:val="none" w:sz="0" w:space="0" w:color="auto"/>
                <w:right w:val="none" w:sz="0" w:space="0" w:color="auto"/>
              </w:divBdr>
            </w:div>
            <w:div w:id="1937202247">
              <w:marLeft w:val="0"/>
              <w:marRight w:val="0"/>
              <w:marTop w:val="0"/>
              <w:marBottom w:val="0"/>
              <w:divBdr>
                <w:top w:val="none" w:sz="0" w:space="0" w:color="auto"/>
                <w:left w:val="none" w:sz="0" w:space="0" w:color="auto"/>
                <w:bottom w:val="none" w:sz="0" w:space="0" w:color="auto"/>
                <w:right w:val="none" w:sz="0" w:space="0" w:color="auto"/>
              </w:divBdr>
              <w:divsChild>
                <w:div w:id="460533533">
                  <w:marLeft w:val="0"/>
                  <w:marRight w:val="0"/>
                  <w:marTop w:val="0"/>
                  <w:marBottom w:val="0"/>
                  <w:divBdr>
                    <w:top w:val="none" w:sz="0" w:space="0" w:color="auto"/>
                    <w:left w:val="none" w:sz="0" w:space="0" w:color="auto"/>
                    <w:bottom w:val="none" w:sz="0" w:space="0" w:color="auto"/>
                    <w:right w:val="none" w:sz="0" w:space="0" w:color="auto"/>
                  </w:divBdr>
                </w:div>
                <w:div w:id="155070818">
                  <w:marLeft w:val="0"/>
                  <w:marRight w:val="0"/>
                  <w:marTop w:val="0"/>
                  <w:marBottom w:val="0"/>
                  <w:divBdr>
                    <w:top w:val="none" w:sz="0" w:space="0" w:color="auto"/>
                    <w:left w:val="none" w:sz="0" w:space="0" w:color="auto"/>
                    <w:bottom w:val="none" w:sz="0" w:space="0" w:color="auto"/>
                    <w:right w:val="none" w:sz="0" w:space="0" w:color="auto"/>
                  </w:divBdr>
                </w:div>
                <w:div w:id="480275336">
                  <w:marLeft w:val="0"/>
                  <w:marRight w:val="0"/>
                  <w:marTop w:val="0"/>
                  <w:marBottom w:val="0"/>
                  <w:divBdr>
                    <w:top w:val="none" w:sz="0" w:space="0" w:color="auto"/>
                    <w:left w:val="none" w:sz="0" w:space="0" w:color="auto"/>
                    <w:bottom w:val="none" w:sz="0" w:space="0" w:color="auto"/>
                    <w:right w:val="none" w:sz="0" w:space="0" w:color="auto"/>
                  </w:divBdr>
                </w:div>
                <w:div w:id="2026782701">
                  <w:marLeft w:val="0"/>
                  <w:marRight w:val="0"/>
                  <w:marTop w:val="0"/>
                  <w:marBottom w:val="0"/>
                  <w:divBdr>
                    <w:top w:val="none" w:sz="0" w:space="0" w:color="auto"/>
                    <w:left w:val="none" w:sz="0" w:space="0" w:color="auto"/>
                    <w:bottom w:val="none" w:sz="0" w:space="0" w:color="auto"/>
                    <w:right w:val="none" w:sz="0" w:space="0" w:color="auto"/>
                  </w:divBdr>
                </w:div>
                <w:div w:id="125509620">
                  <w:marLeft w:val="0"/>
                  <w:marRight w:val="0"/>
                  <w:marTop w:val="0"/>
                  <w:marBottom w:val="0"/>
                  <w:divBdr>
                    <w:top w:val="none" w:sz="0" w:space="0" w:color="auto"/>
                    <w:left w:val="none" w:sz="0" w:space="0" w:color="auto"/>
                    <w:bottom w:val="none" w:sz="0" w:space="0" w:color="auto"/>
                    <w:right w:val="none" w:sz="0" w:space="0" w:color="auto"/>
                  </w:divBdr>
                </w:div>
              </w:divsChild>
            </w:div>
            <w:div w:id="1061175835">
              <w:marLeft w:val="0"/>
              <w:marRight w:val="0"/>
              <w:marTop w:val="0"/>
              <w:marBottom w:val="0"/>
              <w:divBdr>
                <w:top w:val="none" w:sz="0" w:space="0" w:color="auto"/>
                <w:left w:val="none" w:sz="0" w:space="0" w:color="auto"/>
                <w:bottom w:val="none" w:sz="0" w:space="0" w:color="auto"/>
                <w:right w:val="none" w:sz="0" w:space="0" w:color="auto"/>
              </w:divBdr>
            </w:div>
            <w:div w:id="1014648716">
              <w:marLeft w:val="0"/>
              <w:marRight w:val="0"/>
              <w:marTop w:val="0"/>
              <w:marBottom w:val="0"/>
              <w:divBdr>
                <w:top w:val="none" w:sz="0" w:space="0" w:color="auto"/>
                <w:left w:val="none" w:sz="0" w:space="0" w:color="auto"/>
                <w:bottom w:val="none" w:sz="0" w:space="0" w:color="auto"/>
                <w:right w:val="none" w:sz="0" w:space="0" w:color="auto"/>
              </w:divBdr>
              <w:divsChild>
                <w:div w:id="871455476">
                  <w:marLeft w:val="0"/>
                  <w:marRight w:val="0"/>
                  <w:marTop w:val="0"/>
                  <w:marBottom w:val="0"/>
                  <w:divBdr>
                    <w:top w:val="none" w:sz="0" w:space="0" w:color="auto"/>
                    <w:left w:val="none" w:sz="0" w:space="0" w:color="auto"/>
                    <w:bottom w:val="none" w:sz="0" w:space="0" w:color="auto"/>
                    <w:right w:val="none" w:sz="0" w:space="0" w:color="auto"/>
                  </w:divBdr>
                </w:div>
                <w:div w:id="1665275242">
                  <w:marLeft w:val="0"/>
                  <w:marRight w:val="0"/>
                  <w:marTop w:val="0"/>
                  <w:marBottom w:val="0"/>
                  <w:divBdr>
                    <w:top w:val="none" w:sz="0" w:space="0" w:color="auto"/>
                    <w:left w:val="none" w:sz="0" w:space="0" w:color="auto"/>
                    <w:bottom w:val="none" w:sz="0" w:space="0" w:color="auto"/>
                    <w:right w:val="none" w:sz="0" w:space="0" w:color="auto"/>
                  </w:divBdr>
                </w:div>
                <w:div w:id="292250225">
                  <w:marLeft w:val="0"/>
                  <w:marRight w:val="0"/>
                  <w:marTop w:val="0"/>
                  <w:marBottom w:val="0"/>
                  <w:divBdr>
                    <w:top w:val="none" w:sz="0" w:space="0" w:color="auto"/>
                    <w:left w:val="none" w:sz="0" w:space="0" w:color="auto"/>
                    <w:bottom w:val="none" w:sz="0" w:space="0" w:color="auto"/>
                    <w:right w:val="none" w:sz="0" w:space="0" w:color="auto"/>
                  </w:divBdr>
                </w:div>
                <w:div w:id="1206211227">
                  <w:marLeft w:val="0"/>
                  <w:marRight w:val="0"/>
                  <w:marTop w:val="0"/>
                  <w:marBottom w:val="0"/>
                  <w:divBdr>
                    <w:top w:val="none" w:sz="0" w:space="0" w:color="auto"/>
                    <w:left w:val="none" w:sz="0" w:space="0" w:color="auto"/>
                    <w:bottom w:val="none" w:sz="0" w:space="0" w:color="auto"/>
                    <w:right w:val="none" w:sz="0" w:space="0" w:color="auto"/>
                  </w:divBdr>
                  <w:divsChild>
                    <w:div w:id="491651737">
                      <w:marLeft w:val="0"/>
                      <w:marRight w:val="0"/>
                      <w:marTop w:val="0"/>
                      <w:marBottom w:val="0"/>
                      <w:divBdr>
                        <w:top w:val="none" w:sz="0" w:space="0" w:color="auto"/>
                        <w:left w:val="none" w:sz="0" w:space="0" w:color="auto"/>
                        <w:bottom w:val="none" w:sz="0" w:space="0" w:color="auto"/>
                        <w:right w:val="none" w:sz="0" w:space="0" w:color="auto"/>
                      </w:divBdr>
                    </w:div>
                    <w:div w:id="645353655">
                      <w:marLeft w:val="0"/>
                      <w:marRight w:val="0"/>
                      <w:marTop w:val="0"/>
                      <w:marBottom w:val="0"/>
                      <w:divBdr>
                        <w:top w:val="none" w:sz="0" w:space="0" w:color="auto"/>
                        <w:left w:val="none" w:sz="0" w:space="0" w:color="auto"/>
                        <w:bottom w:val="none" w:sz="0" w:space="0" w:color="auto"/>
                        <w:right w:val="none" w:sz="0" w:space="0" w:color="auto"/>
                      </w:divBdr>
                    </w:div>
                    <w:div w:id="514341127">
                      <w:marLeft w:val="0"/>
                      <w:marRight w:val="0"/>
                      <w:marTop w:val="0"/>
                      <w:marBottom w:val="0"/>
                      <w:divBdr>
                        <w:top w:val="none" w:sz="0" w:space="0" w:color="auto"/>
                        <w:left w:val="none" w:sz="0" w:space="0" w:color="auto"/>
                        <w:bottom w:val="none" w:sz="0" w:space="0" w:color="auto"/>
                        <w:right w:val="none" w:sz="0" w:space="0" w:color="auto"/>
                      </w:divBdr>
                    </w:div>
                    <w:div w:id="1250964797">
                      <w:marLeft w:val="0"/>
                      <w:marRight w:val="0"/>
                      <w:marTop w:val="0"/>
                      <w:marBottom w:val="0"/>
                      <w:divBdr>
                        <w:top w:val="none" w:sz="0" w:space="0" w:color="auto"/>
                        <w:left w:val="none" w:sz="0" w:space="0" w:color="auto"/>
                        <w:bottom w:val="none" w:sz="0" w:space="0" w:color="auto"/>
                        <w:right w:val="none" w:sz="0" w:space="0" w:color="auto"/>
                      </w:divBdr>
                    </w:div>
                    <w:div w:id="1873107588">
                      <w:marLeft w:val="0"/>
                      <w:marRight w:val="0"/>
                      <w:marTop w:val="0"/>
                      <w:marBottom w:val="0"/>
                      <w:divBdr>
                        <w:top w:val="none" w:sz="0" w:space="0" w:color="auto"/>
                        <w:left w:val="none" w:sz="0" w:space="0" w:color="auto"/>
                        <w:bottom w:val="none" w:sz="0" w:space="0" w:color="auto"/>
                        <w:right w:val="none" w:sz="0" w:space="0" w:color="auto"/>
                      </w:divBdr>
                    </w:div>
                    <w:div w:id="616764228">
                      <w:marLeft w:val="0"/>
                      <w:marRight w:val="0"/>
                      <w:marTop w:val="0"/>
                      <w:marBottom w:val="0"/>
                      <w:divBdr>
                        <w:top w:val="none" w:sz="0" w:space="0" w:color="auto"/>
                        <w:left w:val="none" w:sz="0" w:space="0" w:color="auto"/>
                        <w:bottom w:val="none" w:sz="0" w:space="0" w:color="auto"/>
                        <w:right w:val="none" w:sz="0" w:space="0" w:color="auto"/>
                      </w:divBdr>
                    </w:div>
                    <w:div w:id="688219448">
                      <w:marLeft w:val="0"/>
                      <w:marRight w:val="0"/>
                      <w:marTop w:val="0"/>
                      <w:marBottom w:val="0"/>
                      <w:divBdr>
                        <w:top w:val="none" w:sz="0" w:space="0" w:color="auto"/>
                        <w:left w:val="none" w:sz="0" w:space="0" w:color="auto"/>
                        <w:bottom w:val="none" w:sz="0" w:space="0" w:color="auto"/>
                        <w:right w:val="none" w:sz="0" w:space="0" w:color="auto"/>
                      </w:divBdr>
                    </w:div>
                  </w:divsChild>
                </w:div>
                <w:div w:id="554392910">
                  <w:marLeft w:val="0"/>
                  <w:marRight w:val="0"/>
                  <w:marTop w:val="0"/>
                  <w:marBottom w:val="0"/>
                  <w:divBdr>
                    <w:top w:val="none" w:sz="0" w:space="0" w:color="auto"/>
                    <w:left w:val="none" w:sz="0" w:space="0" w:color="auto"/>
                    <w:bottom w:val="none" w:sz="0" w:space="0" w:color="auto"/>
                    <w:right w:val="none" w:sz="0" w:space="0" w:color="auto"/>
                  </w:divBdr>
                </w:div>
                <w:div w:id="536771040">
                  <w:marLeft w:val="0"/>
                  <w:marRight w:val="0"/>
                  <w:marTop w:val="0"/>
                  <w:marBottom w:val="0"/>
                  <w:divBdr>
                    <w:top w:val="none" w:sz="0" w:space="0" w:color="auto"/>
                    <w:left w:val="none" w:sz="0" w:space="0" w:color="auto"/>
                    <w:bottom w:val="none" w:sz="0" w:space="0" w:color="auto"/>
                    <w:right w:val="none" w:sz="0" w:space="0" w:color="auto"/>
                  </w:divBdr>
                </w:div>
                <w:div w:id="1147085926">
                  <w:marLeft w:val="0"/>
                  <w:marRight w:val="0"/>
                  <w:marTop w:val="0"/>
                  <w:marBottom w:val="0"/>
                  <w:divBdr>
                    <w:top w:val="none" w:sz="0" w:space="0" w:color="auto"/>
                    <w:left w:val="none" w:sz="0" w:space="0" w:color="auto"/>
                    <w:bottom w:val="none" w:sz="0" w:space="0" w:color="auto"/>
                    <w:right w:val="none" w:sz="0" w:space="0" w:color="auto"/>
                  </w:divBdr>
                </w:div>
                <w:div w:id="23095068">
                  <w:marLeft w:val="0"/>
                  <w:marRight w:val="0"/>
                  <w:marTop w:val="0"/>
                  <w:marBottom w:val="0"/>
                  <w:divBdr>
                    <w:top w:val="none" w:sz="0" w:space="0" w:color="auto"/>
                    <w:left w:val="none" w:sz="0" w:space="0" w:color="auto"/>
                    <w:bottom w:val="none" w:sz="0" w:space="0" w:color="auto"/>
                    <w:right w:val="none" w:sz="0" w:space="0" w:color="auto"/>
                  </w:divBdr>
                </w:div>
                <w:div w:id="880676093">
                  <w:marLeft w:val="0"/>
                  <w:marRight w:val="0"/>
                  <w:marTop w:val="0"/>
                  <w:marBottom w:val="0"/>
                  <w:divBdr>
                    <w:top w:val="none" w:sz="0" w:space="0" w:color="auto"/>
                    <w:left w:val="none" w:sz="0" w:space="0" w:color="auto"/>
                    <w:bottom w:val="none" w:sz="0" w:space="0" w:color="auto"/>
                    <w:right w:val="none" w:sz="0" w:space="0" w:color="auto"/>
                  </w:divBdr>
                </w:div>
                <w:div w:id="1222058078">
                  <w:marLeft w:val="0"/>
                  <w:marRight w:val="0"/>
                  <w:marTop w:val="0"/>
                  <w:marBottom w:val="0"/>
                  <w:divBdr>
                    <w:top w:val="none" w:sz="0" w:space="0" w:color="auto"/>
                    <w:left w:val="none" w:sz="0" w:space="0" w:color="auto"/>
                    <w:bottom w:val="none" w:sz="0" w:space="0" w:color="auto"/>
                    <w:right w:val="none" w:sz="0" w:space="0" w:color="auto"/>
                  </w:divBdr>
                </w:div>
              </w:divsChild>
            </w:div>
            <w:div w:id="1107653267">
              <w:marLeft w:val="0"/>
              <w:marRight w:val="0"/>
              <w:marTop w:val="0"/>
              <w:marBottom w:val="0"/>
              <w:divBdr>
                <w:top w:val="none" w:sz="0" w:space="0" w:color="auto"/>
                <w:left w:val="none" w:sz="0" w:space="0" w:color="auto"/>
                <w:bottom w:val="none" w:sz="0" w:space="0" w:color="auto"/>
                <w:right w:val="none" w:sz="0" w:space="0" w:color="auto"/>
              </w:divBdr>
            </w:div>
            <w:div w:id="1989892439">
              <w:marLeft w:val="0"/>
              <w:marRight w:val="0"/>
              <w:marTop w:val="0"/>
              <w:marBottom w:val="0"/>
              <w:divBdr>
                <w:top w:val="none" w:sz="0" w:space="0" w:color="auto"/>
                <w:left w:val="none" w:sz="0" w:space="0" w:color="auto"/>
                <w:bottom w:val="none" w:sz="0" w:space="0" w:color="auto"/>
                <w:right w:val="none" w:sz="0" w:space="0" w:color="auto"/>
              </w:divBdr>
              <w:divsChild>
                <w:div w:id="165243660">
                  <w:marLeft w:val="0"/>
                  <w:marRight w:val="0"/>
                  <w:marTop w:val="0"/>
                  <w:marBottom w:val="0"/>
                  <w:divBdr>
                    <w:top w:val="none" w:sz="0" w:space="0" w:color="auto"/>
                    <w:left w:val="none" w:sz="0" w:space="0" w:color="auto"/>
                    <w:bottom w:val="none" w:sz="0" w:space="0" w:color="auto"/>
                    <w:right w:val="none" w:sz="0" w:space="0" w:color="auto"/>
                  </w:divBdr>
                </w:div>
                <w:div w:id="698745814">
                  <w:marLeft w:val="0"/>
                  <w:marRight w:val="0"/>
                  <w:marTop w:val="0"/>
                  <w:marBottom w:val="0"/>
                  <w:divBdr>
                    <w:top w:val="none" w:sz="0" w:space="0" w:color="auto"/>
                    <w:left w:val="none" w:sz="0" w:space="0" w:color="auto"/>
                    <w:bottom w:val="none" w:sz="0" w:space="0" w:color="auto"/>
                    <w:right w:val="none" w:sz="0" w:space="0" w:color="auto"/>
                  </w:divBdr>
                  <w:divsChild>
                    <w:div w:id="1390222719">
                      <w:marLeft w:val="0"/>
                      <w:marRight w:val="0"/>
                      <w:marTop w:val="0"/>
                      <w:marBottom w:val="0"/>
                      <w:divBdr>
                        <w:top w:val="none" w:sz="0" w:space="0" w:color="auto"/>
                        <w:left w:val="none" w:sz="0" w:space="0" w:color="auto"/>
                        <w:bottom w:val="none" w:sz="0" w:space="0" w:color="auto"/>
                        <w:right w:val="none" w:sz="0" w:space="0" w:color="auto"/>
                      </w:divBdr>
                    </w:div>
                    <w:div w:id="636957283">
                      <w:marLeft w:val="0"/>
                      <w:marRight w:val="0"/>
                      <w:marTop w:val="0"/>
                      <w:marBottom w:val="0"/>
                      <w:divBdr>
                        <w:top w:val="none" w:sz="0" w:space="0" w:color="auto"/>
                        <w:left w:val="none" w:sz="0" w:space="0" w:color="auto"/>
                        <w:bottom w:val="none" w:sz="0" w:space="0" w:color="auto"/>
                        <w:right w:val="none" w:sz="0" w:space="0" w:color="auto"/>
                      </w:divBdr>
                    </w:div>
                    <w:div w:id="576474969">
                      <w:marLeft w:val="0"/>
                      <w:marRight w:val="0"/>
                      <w:marTop w:val="0"/>
                      <w:marBottom w:val="0"/>
                      <w:divBdr>
                        <w:top w:val="none" w:sz="0" w:space="0" w:color="auto"/>
                        <w:left w:val="none" w:sz="0" w:space="0" w:color="auto"/>
                        <w:bottom w:val="none" w:sz="0" w:space="0" w:color="auto"/>
                        <w:right w:val="none" w:sz="0" w:space="0" w:color="auto"/>
                      </w:divBdr>
                    </w:div>
                    <w:div w:id="840394060">
                      <w:marLeft w:val="0"/>
                      <w:marRight w:val="0"/>
                      <w:marTop w:val="0"/>
                      <w:marBottom w:val="0"/>
                      <w:divBdr>
                        <w:top w:val="none" w:sz="0" w:space="0" w:color="auto"/>
                        <w:left w:val="none" w:sz="0" w:space="0" w:color="auto"/>
                        <w:bottom w:val="none" w:sz="0" w:space="0" w:color="auto"/>
                        <w:right w:val="none" w:sz="0" w:space="0" w:color="auto"/>
                      </w:divBdr>
                    </w:div>
                    <w:div w:id="899748763">
                      <w:marLeft w:val="0"/>
                      <w:marRight w:val="0"/>
                      <w:marTop w:val="0"/>
                      <w:marBottom w:val="0"/>
                      <w:divBdr>
                        <w:top w:val="none" w:sz="0" w:space="0" w:color="auto"/>
                        <w:left w:val="none" w:sz="0" w:space="0" w:color="auto"/>
                        <w:bottom w:val="none" w:sz="0" w:space="0" w:color="auto"/>
                        <w:right w:val="none" w:sz="0" w:space="0" w:color="auto"/>
                      </w:divBdr>
                    </w:div>
                    <w:div w:id="1095789143">
                      <w:marLeft w:val="0"/>
                      <w:marRight w:val="0"/>
                      <w:marTop w:val="0"/>
                      <w:marBottom w:val="0"/>
                      <w:divBdr>
                        <w:top w:val="none" w:sz="0" w:space="0" w:color="auto"/>
                        <w:left w:val="none" w:sz="0" w:space="0" w:color="auto"/>
                        <w:bottom w:val="none" w:sz="0" w:space="0" w:color="auto"/>
                        <w:right w:val="none" w:sz="0" w:space="0" w:color="auto"/>
                      </w:divBdr>
                    </w:div>
                    <w:div w:id="829440665">
                      <w:marLeft w:val="0"/>
                      <w:marRight w:val="0"/>
                      <w:marTop w:val="0"/>
                      <w:marBottom w:val="0"/>
                      <w:divBdr>
                        <w:top w:val="none" w:sz="0" w:space="0" w:color="auto"/>
                        <w:left w:val="none" w:sz="0" w:space="0" w:color="auto"/>
                        <w:bottom w:val="none" w:sz="0" w:space="0" w:color="auto"/>
                        <w:right w:val="none" w:sz="0" w:space="0" w:color="auto"/>
                      </w:divBdr>
                    </w:div>
                    <w:div w:id="325524470">
                      <w:marLeft w:val="0"/>
                      <w:marRight w:val="0"/>
                      <w:marTop w:val="0"/>
                      <w:marBottom w:val="0"/>
                      <w:divBdr>
                        <w:top w:val="none" w:sz="0" w:space="0" w:color="auto"/>
                        <w:left w:val="none" w:sz="0" w:space="0" w:color="auto"/>
                        <w:bottom w:val="none" w:sz="0" w:space="0" w:color="auto"/>
                        <w:right w:val="none" w:sz="0" w:space="0" w:color="auto"/>
                      </w:divBdr>
                    </w:div>
                    <w:div w:id="1280648305">
                      <w:marLeft w:val="0"/>
                      <w:marRight w:val="0"/>
                      <w:marTop w:val="0"/>
                      <w:marBottom w:val="0"/>
                      <w:divBdr>
                        <w:top w:val="none" w:sz="0" w:space="0" w:color="auto"/>
                        <w:left w:val="none" w:sz="0" w:space="0" w:color="auto"/>
                        <w:bottom w:val="none" w:sz="0" w:space="0" w:color="auto"/>
                        <w:right w:val="none" w:sz="0" w:space="0" w:color="auto"/>
                      </w:divBdr>
                    </w:div>
                    <w:div w:id="507059673">
                      <w:marLeft w:val="0"/>
                      <w:marRight w:val="0"/>
                      <w:marTop w:val="0"/>
                      <w:marBottom w:val="0"/>
                      <w:divBdr>
                        <w:top w:val="none" w:sz="0" w:space="0" w:color="auto"/>
                        <w:left w:val="none" w:sz="0" w:space="0" w:color="auto"/>
                        <w:bottom w:val="none" w:sz="0" w:space="0" w:color="auto"/>
                        <w:right w:val="none" w:sz="0" w:space="0" w:color="auto"/>
                      </w:divBdr>
                    </w:div>
                    <w:div w:id="633214254">
                      <w:marLeft w:val="0"/>
                      <w:marRight w:val="0"/>
                      <w:marTop w:val="0"/>
                      <w:marBottom w:val="0"/>
                      <w:divBdr>
                        <w:top w:val="none" w:sz="0" w:space="0" w:color="auto"/>
                        <w:left w:val="none" w:sz="0" w:space="0" w:color="auto"/>
                        <w:bottom w:val="none" w:sz="0" w:space="0" w:color="auto"/>
                        <w:right w:val="none" w:sz="0" w:space="0" w:color="auto"/>
                      </w:divBdr>
                    </w:div>
                    <w:div w:id="526141924">
                      <w:marLeft w:val="0"/>
                      <w:marRight w:val="0"/>
                      <w:marTop w:val="0"/>
                      <w:marBottom w:val="0"/>
                      <w:divBdr>
                        <w:top w:val="none" w:sz="0" w:space="0" w:color="auto"/>
                        <w:left w:val="none" w:sz="0" w:space="0" w:color="auto"/>
                        <w:bottom w:val="none" w:sz="0" w:space="0" w:color="auto"/>
                        <w:right w:val="none" w:sz="0" w:space="0" w:color="auto"/>
                      </w:divBdr>
                    </w:div>
                    <w:div w:id="1141464837">
                      <w:marLeft w:val="0"/>
                      <w:marRight w:val="0"/>
                      <w:marTop w:val="0"/>
                      <w:marBottom w:val="0"/>
                      <w:divBdr>
                        <w:top w:val="none" w:sz="0" w:space="0" w:color="auto"/>
                        <w:left w:val="none" w:sz="0" w:space="0" w:color="auto"/>
                        <w:bottom w:val="none" w:sz="0" w:space="0" w:color="auto"/>
                        <w:right w:val="none" w:sz="0" w:space="0" w:color="auto"/>
                      </w:divBdr>
                    </w:div>
                    <w:div w:id="1555895607">
                      <w:marLeft w:val="0"/>
                      <w:marRight w:val="0"/>
                      <w:marTop w:val="0"/>
                      <w:marBottom w:val="0"/>
                      <w:divBdr>
                        <w:top w:val="none" w:sz="0" w:space="0" w:color="auto"/>
                        <w:left w:val="none" w:sz="0" w:space="0" w:color="auto"/>
                        <w:bottom w:val="none" w:sz="0" w:space="0" w:color="auto"/>
                        <w:right w:val="none" w:sz="0" w:space="0" w:color="auto"/>
                      </w:divBdr>
                    </w:div>
                    <w:div w:id="1644043368">
                      <w:marLeft w:val="0"/>
                      <w:marRight w:val="0"/>
                      <w:marTop w:val="0"/>
                      <w:marBottom w:val="0"/>
                      <w:divBdr>
                        <w:top w:val="none" w:sz="0" w:space="0" w:color="auto"/>
                        <w:left w:val="none" w:sz="0" w:space="0" w:color="auto"/>
                        <w:bottom w:val="none" w:sz="0" w:space="0" w:color="auto"/>
                        <w:right w:val="none" w:sz="0" w:space="0" w:color="auto"/>
                      </w:divBdr>
                    </w:div>
                    <w:div w:id="1184057055">
                      <w:marLeft w:val="0"/>
                      <w:marRight w:val="0"/>
                      <w:marTop w:val="0"/>
                      <w:marBottom w:val="0"/>
                      <w:divBdr>
                        <w:top w:val="none" w:sz="0" w:space="0" w:color="auto"/>
                        <w:left w:val="none" w:sz="0" w:space="0" w:color="auto"/>
                        <w:bottom w:val="none" w:sz="0" w:space="0" w:color="auto"/>
                        <w:right w:val="none" w:sz="0" w:space="0" w:color="auto"/>
                      </w:divBdr>
                    </w:div>
                    <w:div w:id="1954164189">
                      <w:marLeft w:val="0"/>
                      <w:marRight w:val="0"/>
                      <w:marTop w:val="0"/>
                      <w:marBottom w:val="0"/>
                      <w:divBdr>
                        <w:top w:val="none" w:sz="0" w:space="0" w:color="auto"/>
                        <w:left w:val="none" w:sz="0" w:space="0" w:color="auto"/>
                        <w:bottom w:val="none" w:sz="0" w:space="0" w:color="auto"/>
                        <w:right w:val="none" w:sz="0" w:space="0" w:color="auto"/>
                      </w:divBdr>
                    </w:div>
                    <w:div w:id="179248376">
                      <w:marLeft w:val="0"/>
                      <w:marRight w:val="0"/>
                      <w:marTop w:val="0"/>
                      <w:marBottom w:val="0"/>
                      <w:divBdr>
                        <w:top w:val="none" w:sz="0" w:space="0" w:color="auto"/>
                        <w:left w:val="none" w:sz="0" w:space="0" w:color="auto"/>
                        <w:bottom w:val="none" w:sz="0" w:space="0" w:color="auto"/>
                        <w:right w:val="none" w:sz="0" w:space="0" w:color="auto"/>
                      </w:divBdr>
                    </w:div>
                    <w:div w:id="1648895736">
                      <w:marLeft w:val="0"/>
                      <w:marRight w:val="0"/>
                      <w:marTop w:val="0"/>
                      <w:marBottom w:val="0"/>
                      <w:divBdr>
                        <w:top w:val="none" w:sz="0" w:space="0" w:color="auto"/>
                        <w:left w:val="none" w:sz="0" w:space="0" w:color="auto"/>
                        <w:bottom w:val="none" w:sz="0" w:space="0" w:color="auto"/>
                        <w:right w:val="none" w:sz="0" w:space="0" w:color="auto"/>
                      </w:divBdr>
                    </w:div>
                    <w:div w:id="2137944663">
                      <w:marLeft w:val="0"/>
                      <w:marRight w:val="0"/>
                      <w:marTop w:val="0"/>
                      <w:marBottom w:val="0"/>
                      <w:divBdr>
                        <w:top w:val="none" w:sz="0" w:space="0" w:color="auto"/>
                        <w:left w:val="none" w:sz="0" w:space="0" w:color="auto"/>
                        <w:bottom w:val="none" w:sz="0" w:space="0" w:color="auto"/>
                        <w:right w:val="none" w:sz="0" w:space="0" w:color="auto"/>
                      </w:divBdr>
                    </w:div>
                    <w:div w:id="359748744">
                      <w:marLeft w:val="0"/>
                      <w:marRight w:val="0"/>
                      <w:marTop w:val="0"/>
                      <w:marBottom w:val="0"/>
                      <w:divBdr>
                        <w:top w:val="none" w:sz="0" w:space="0" w:color="auto"/>
                        <w:left w:val="none" w:sz="0" w:space="0" w:color="auto"/>
                        <w:bottom w:val="none" w:sz="0" w:space="0" w:color="auto"/>
                        <w:right w:val="none" w:sz="0" w:space="0" w:color="auto"/>
                      </w:divBdr>
                    </w:div>
                    <w:div w:id="294288741">
                      <w:marLeft w:val="0"/>
                      <w:marRight w:val="0"/>
                      <w:marTop w:val="0"/>
                      <w:marBottom w:val="0"/>
                      <w:divBdr>
                        <w:top w:val="none" w:sz="0" w:space="0" w:color="auto"/>
                        <w:left w:val="none" w:sz="0" w:space="0" w:color="auto"/>
                        <w:bottom w:val="none" w:sz="0" w:space="0" w:color="auto"/>
                        <w:right w:val="none" w:sz="0" w:space="0" w:color="auto"/>
                      </w:divBdr>
                    </w:div>
                    <w:div w:id="898321839">
                      <w:marLeft w:val="0"/>
                      <w:marRight w:val="0"/>
                      <w:marTop w:val="0"/>
                      <w:marBottom w:val="0"/>
                      <w:divBdr>
                        <w:top w:val="none" w:sz="0" w:space="0" w:color="auto"/>
                        <w:left w:val="none" w:sz="0" w:space="0" w:color="auto"/>
                        <w:bottom w:val="none" w:sz="0" w:space="0" w:color="auto"/>
                        <w:right w:val="none" w:sz="0" w:space="0" w:color="auto"/>
                      </w:divBdr>
                    </w:div>
                    <w:div w:id="1386444353">
                      <w:marLeft w:val="0"/>
                      <w:marRight w:val="0"/>
                      <w:marTop w:val="0"/>
                      <w:marBottom w:val="0"/>
                      <w:divBdr>
                        <w:top w:val="none" w:sz="0" w:space="0" w:color="auto"/>
                        <w:left w:val="none" w:sz="0" w:space="0" w:color="auto"/>
                        <w:bottom w:val="none" w:sz="0" w:space="0" w:color="auto"/>
                        <w:right w:val="none" w:sz="0" w:space="0" w:color="auto"/>
                      </w:divBdr>
                    </w:div>
                    <w:div w:id="1507013277">
                      <w:marLeft w:val="0"/>
                      <w:marRight w:val="0"/>
                      <w:marTop w:val="0"/>
                      <w:marBottom w:val="0"/>
                      <w:divBdr>
                        <w:top w:val="none" w:sz="0" w:space="0" w:color="auto"/>
                        <w:left w:val="none" w:sz="0" w:space="0" w:color="auto"/>
                        <w:bottom w:val="none" w:sz="0" w:space="0" w:color="auto"/>
                        <w:right w:val="none" w:sz="0" w:space="0" w:color="auto"/>
                      </w:divBdr>
                    </w:div>
                    <w:div w:id="915090071">
                      <w:marLeft w:val="0"/>
                      <w:marRight w:val="0"/>
                      <w:marTop w:val="0"/>
                      <w:marBottom w:val="0"/>
                      <w:divBdr>
                        <w:top w:val="none" w:sz="0" w:space="0" w:color="auto"/>
                        <w:left w:val="none" w:sz="0" w:space="0" w:color="auto"/>
                        <w:bottom w:val="none" w:sz="0" w:space="0" w:color="auto"/>
                        <w:right w:val="none" w:sz="0" w:space="0" w:color="auto"/>
                      </w:divBdr>
                    </w:div>
                    <w:div w:id="2141459744">
                      <w:marLeft w:val="0"/>
                      <w:marRight w:val="0"/>
                      <w:marTop w:val="0"/>
                      <w:marBottom w:val="0"/>
                      <w:divBdr>
                        <w:top w:val="none" w:sz="0" w:space="0" w:color="auto"/>
                        <w:left w:val="none" w:sz="0" w:space="0" w:color="auto"/>
                        <w:bottom w:val="none" w:sz="0" w:space="0" w:color="auto"/>
                        <w:right w:val="none" w:sz="0" w:space="0" w:color="auto"/>
                      </w:divBdr>
                    </w:div>
                    <w:div w:id="38239729">
                      <w:marLeft w:val="0"/>
                      <w:marRight w:val="0"/>
                      <w:marTop w:val="0"/>
                      <w:marBottom w:val="0"/>
                      <w:divBdr>
                        <w:top w:val="none" w:sz="0" w:space="0" w:color="auto"/>
                        <w:left w:val="none" w:sz="0" w:space="0" w:color="auto"/>
                        <w:bottom w:val="none" w:sz="0" w:space="0" w:color="auto"/>
                        <w:right w:val="none" w:sz="0" w:space="0" w:color="auto"/>
                      </w:divBdr>
                    </w:div>
                    <w:div w:id="1180855988">
                      <w:marLeft w:val="0"/>
                      <w:marRight w:val="0"/>
                      <w:marTop w:val="0"/>
                      <w:marBottom w:val="0"/>
                      <w:divBdr>
                        <w:top w:val="none" w:sz="0" w:space="0" w:color="auto"/>
                        <w:left w:val="none" w:sz="0" w:space="0" w:color="auto"/>
                        <w:bottom w:val="none" w:sz="0" w:space="0" w:color="auto"/>
                        <w:right w:val="none" w:sz="0" w:space="0" w:color="auto"/>
                      </w:divBdr>
                    </w:div>
                    <w:div w:id="367608692">
                      <w:marLeft w:val="0"/>
                      <w:marRight w:val="0"/>
                      <w:marTop w:val="0"/>
                      <w:marBottom w:val="0"/>
                      <w:divBdr>
                        <w:top w:val="none" w:sz="0" w:space="0" w:color="auto"/>
                        <w:left w:val="none" w:sz="0" w:space="0" w:color="auto"/>
                        <w:bottom w:val="none" w:sz="0" w:space="0" w:color="auto"/>
                        <w:right w:val="none" w:sz="0" w:space="0" w:color="auto"/>
                      </w:divBdr>
                    </w:div>
                    <w:div w:id="1201211753">
                      <w:marLeft w:val="0"/>
                      <w:marRight w:val="0"/>
                      <w:marTop w:val="0"/>
                      <w:marBottom w:val="0"/>
                      <w:divBdr>
                        <w:top w:val="none" w:sz="0" w:space="0" w:color="auto"/>
                        <w:left w:val="none" w:sz="0" w:space="0" w:color="auto"/>
                        <w:bottom w:val="none" w:sz="0" w:space="0" w:color="auto"/>
                        <w:right w:val="none" w:sz="0" w:space="0" w:color="auto"/>
                      </w:divBdr>
                    </w:div>
                    <w:div w:id="104468513">
                      <w:marLeft w:val="0"/>
                      <w:marRight w:val="0"/>
                      <w:marTop w:val="0"/>
                      <w:marBottom w:val="0"/>
                      <w:divBdr>
                        <w:top w:val="none" w:sz="0" w:space="0" w:color="auto"/>
                        <w:left w:val="none" w:sz="0" w:space="0" w:color="auto"/>
                        <w:bottom w:val="none" w:sz="0" w:space="0" w:color="auto"/>
                        <w:right w:val="none" w:sz="0" w:space="0" w:color="auto"/>
                      </w:divBdr>
                    </w:div>
                    <w:div w:id="1557930007">
                      <w:marLeft w:val="0"/>
                      <w:marRight w:val="0"/>
                      <w:marTop w:val="0"/>
                      <w:marBottom w:val="0"/>
                      <w:divBdr>
                        <w:top w:val="none" w:sz="0" w:space="0" w:color="auto"/>
                        <w:left w:val="none" w:sz="0" w:space="0" w:color="auto"/>
                        <w:bottom w:val="none" w:sz="0" w:space="0" w:color="auto"/>
                        <w:right w:val="none" w:sz="0" w:space="0" w:color="auto"/>
                      </w:divBdr>
                    </w:div>
                    <w:div w:id="532497277">
                      <w:marLeft w:val="0"/>
                      <w:marRight w:val="0"/>
                      <w:marTop w:val="0"/>
                      <w:marBottom w:val="0"/>
                      <w:divBdr>
                        <w:top w:val="none" w:sz="0" w:space="0" w:color="auto"/>
                        <w:left w:val="none" w:sz="0" w:space="0" w:color="auto"/>
                        <w:bottom w:val="none" w:sz="0" w:space="0" w:color="auto"/>
                        <w:right w:val="none" w:sz="0" w:space="0" w:color="auto"/>
                      </w:divBdr>
                    </w:div>
                  </w:divsChild>
                </w:div>
                <w:div w:id="630938048">
                  <w:marLeft w:val="0"/>
                  <w:marRight w:val="0"/>
                  <w:marTop w:val="0"/>
                  <w:marBottom w:val="0"/>
                  <w:divBdr>
                    <w:top w:val="none" w:sz="0" w:space="0" w:color="auto"/>
                    <w:left w:val="none" w:sz="0" w:space="0" w:color="auto"/>
                    <w:bottom w:val="none" w:sz="0" w:space="0" w:color="auto"/>
                    <w:right w:val="none" w:sz="0" w:space="0" w:color="auto"/>
                  </w:divBdr>
                </w:div>
                <w:div w:id="1293366622">
                  <w:marLeft w:val="0"/>
                  <w:marRight w:val="0"/>
                  <w:marTop w:val="0"/>
                  <w:marBottom w:val="0"/>
                  <w:divBdr>
                    <w:top w:val="none" w:sz="0" w:space="0" w:color="auto"/>
                    <w:left w:val="none" w:sz="0" w:space="0" w:color="auto"/>
                    <w:bottom w:val="none" w:sz="0" w:space="0" w:color="auto"/>
                    <w:right w:val="none" w:sz="0" w:space="0" w:color="auto"/>
                  </w:divBdr>
                </w:div>
                <w:div w:id="931931637">
                  <w:marLeft w:val="0"/>
                  <w:marRight w:val="0"/>
                  <w:marTop w:val="0"/>
                  <w:marBottom w:val="0"/>
                  <w:divBdr>
                    <w:top w:val="none" w:sz="0" w:space="0" w:color="auto"/>
                    <w:left w:val="none" w:sz="0" w:space="0" w:color="auto"/>
                    <w:bottom w:val="none" w:sz="0" w:space="0" w:color="auto"/>
                    <w:right w:val="none" w:sz="0" w:space="0" w:color="auto"/>
                  </w:divBdr>
                  <w:divsChild>
                    <w:div w:id="2070957436">
                      <w:marLeft w:val="0"/>
                      <w:marRight w:val="0"/>
                      <w:marTop w:val="0"/>
                      <w:marBottom w:val="0"/>
                      <w:divBdr>
                        <w:top w:val="none" w:sz="0" w:space="0" w:color="auto"/>
                        <w:left w:val="none" w:sz="0" w:space="0" w:color="auto"/>
                        <w:bottom w:val="none" w:sz="0" w:space="0" w:color="auto"/>
                        <w:right w:val="none" w:sz="0" w:space="0" w:color="auto"/>
                      </w:divBdr>
                    </w:div>
                    <w:div w:id="603224511">
                      <w:marLeft w:val="0"/>
                      <w:marRight w:val="0"/>
                      <w:marTop w:val="0"/>
                      <w:marBottom w:val="0"/>
                      <w:divBdr>
                        <w:top w:val="none" w:sz="0" w:space="0" w:color="auto"/>
                        <w:left w:val="none" w:sz="0" w:space="0" w:color="auto"/>
                        <w:bottom w:val="none" w:sz="0" w:space="0" w:color="auto"/>
                        <w:right w:val="none" w:sz="0" w:space="0" w:color="auto"/>
                      </w:divBdr>
                    </w:div>
                  </w:divsChild>
                </w:div>
                <w:div w:id="964045396">
                  <w:marLeft w:val="0"/>
                  <w:marRight w:val="0"/>
                  <w:marTop w:val="0"/>
                  <w:marBottom w:val="0"/>
                  <w:divBdr>
                    <w:top w:val="none" w:sz="0" w:space="0" w:color="auto"/>
                    <w:left w:val="none" w:sz="0" w:space="0" w:color="auto"/>
                    <w:bottom w:val="none" w:sz="0" w:space="0" w:color="auto"/>
                    <w:right w:val="none" w:sz="0" w:space="0" w:color="auto"/>
                  </w:divBdr>
                </w:div>
              </w:divsChild>
            </w:div>
            <w:div w:id="25300095">
              <w:marLeft w:val="0"/>
              <w:marRight w:val="0"/>
              <w:marTop w:val="0"/>
              <w:marBottom w:val="0"/>
              <w:divBdr>
                <w:top w:val="none" w:sz="0" w:space="0" w:color="auto"/>
                <w:left w:val="none" w:sz="0" w:space="0" w:color="auto"/>
                <w:bottom w:val="none" w:sz="0" w:space="0" w:color="auto"/>
                <w:right w:val="none" w:sz="0" w:space="0" w:color="auto"/>
              </w:divBdr>
            </w:div>
            <w:div w:id="2119441908">
              <w:marLeft w:val="0"/>
              <w:marRight w:val="0"/>
              <w:marTop w:val="0"/>
              <w:marBottom w:val="0"/>
              <w:divBdr>
                <w:top w:val="none" w:sz="0" w:space="0" w:color="auto"/>
                <w:left w:val="none" w:sz="0" w:space="0" w:color="auto"/>
                <w:bottom w:val="none" w:sz="0" w:space="0" w:color="auto"/>
                <w:right w:val="none" w:sz="0" w:space="0" w:color="auto"/>
              </w:divBdr>
            </w:div>
            <w:div w:id="1098255888">
              <w:marLeft w:val="0"/>
              <w:marRight w:val="0"/>
              <w:marTop w:val="0"/>
              <w:marBottom w:val="0"/>
              <w:divBdr>
                <w:top w:val="none" w:sz="0" w:space="0" w:color="auto"/>
                <w:left w:val="none" w:sz="0" w:space="0" w:color="auto"/>
                <w:bottom w:val="none" w:sz="0" w:space="0" w:color="auto"/>
                <w:right w:val="none" w:sz="0" w:space="0" w:color="auto"/>
              </w:divBdr>
              <w:divsChild>
                <w:div w:id="980312091">
                  <w:marLeft w:val="0"/>
                  <w:marRight w:val="0"/>
                  <w:marTop w:val="0"/>
                  <w:marBottom w:val="0"/>
                  <w:divBdr>
                    <w:top w:val="none" w:sz="0" w:space="0" w:color="auto"/>
                    <w:left w:val="none" w:sz="0" w:space="0" w:color="auto"/>
                    <w:bottom w:val="none" w:sz="0" w:space="0" w:color="auto"/>
                    <w:right w:val="none" w:sz="0" w:space="0" w:color="auto"/>
                  </w:divBdr>
                </w:div>
                <w:div w:id="370542136">
                  <w:marLeft w:val="0"/>
                  <w:marRight w:val="0"/>
                  <w:marTop w:val="0"/>
                  <w:marBottom w:val="0"/>
                  <w:divBdr>
                    <w:top w:val="none" w:sz="0" w:space="0" w:color="auto"/>
                    <w:left w:val="none" w:sz="0" w:space="0" w:color="auto"/>
                    <w:bottom w:val="none" w:sz="0" w:space="0" w:color="auto"/>
                    <w:right w:val="none" w:sz="0" w:space="0" w:color="auto"/>
                  </w:divBdr>
                </w:div>
                <w:div w:id="562445270">
                  <w:marLeft w:val="0"/>
                  <w:marRight w:val="0"/>
                  <w:marTop w:val="0"/>
                  <w:marBottom w:val="0"/>
                  <w:divBdr>
                    <w:top w:val="none" w:sz="0" w:space="0" w:color="auto"/>
                    <w:left w:val="none" w:sz="0" w:space="0" w:color="auto"/>
                    <w:bottom w:val="none" w:sz="0" w:space="0" w:color="auto"/>
                    <w:right w:val="none" w:sz="0" w:space="0" w:color="auto"/>
                  </w:divBdr>
                </w:div>
                <w:div w:id="133572633">
                  <w:marLeft w:val="0"/>
                  <w:marRight w:val="0"/>
                  <w:marTop w:val="0"/>
                  <w:marBottom w:val="0"/>
                  <w:divBdr>
                    <w:top w:val="none" w:sz="0" w:space="0" w:color="auto"/>
                    <w:left w:val="none" w:sz="0" w:space="0" w:color="auto"/>
                    <w:bottom w:val="none" w:sz="0" w:space="0" w:color="auto"/>
                    <w:right w:val="none" w:sz="0" w:space="0" w:color="auto"/>
                  </w:divBdr>
                </w:div>
                <w:div w:id="15439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0275">
      <w:bodyDiv w:val="1"/>
      <w:marLeft w:val="0"/>
      <w:marRight w:val="0"/>
      <w:marTop w:val="0"/>
      <w:marBottom w:val="0"/>
      <w:divBdr>
        <w:top w:val="none" w:sz="0" w:space="0" w:color="auto"/>
        <w:left w:val="none" w:sz="0" w:space="0" w:color="auto"/>
        <w:bottom w:val="none" w:sz="0" w:space="0" w:color="auto"/>
        <w:right w:val="none" w:sz="0" w:space="0" w:color="auto"/>
      </w:divBdr>
    </w:div>
    <w:div w:id="599534335">
      <w:bodyDiv w:val="1"/>
      <w:marLeft w:val="0"/>
      <w:marRight w:val="0"/>
      <w:marTop w:val="0"/>
      <w:marBottom w:val="0"/>
      <w:divBdr>
        <w:top w:val="none" w:sz="0" w:space="0" w:color="auto"/>
        <w:left w:val="none" w:sz="0" w:space="0" w:color="auto"/>
        <w:bottom w:val="none" w:sz="0" w:space="0" w:color="auto"/>
        <w:right w:val="none" w:sz="0" w:space="0" w:color="auto"/>
      </w:divBdr>
      <w:divsChild>
        <w:div w:id="2000845609">
          <w:marLeft w:val="504"/>
          <w:marRight w:val="0"/>
          <w:marTop w:val="140"/>
          <w:marBottom w:val="0"/>
          <w:divBdr>
            <w:top w:val="none" w:sz="0" w:space="0" w:color="auto"/>
            <w:left w:val="none" w:sz="0" w:space="0" w:color="auto"/>
            <w:bottom w:val="none" w:sz="0" w:space="0" w:color="auto"/>
            <w:right w:val="none" w:sz="0" w:space="0" w:color="auto"/>
          </w:divBdr>
        </w:div>
        <w:div w:id="694962926">
          <w:marLeft w:val="1008"/>
          <w:marRight w:val="0"/>
          <w:marTop w:val="110"/>
          <w:marBottom w:val="0"/>
          <w:divBdr>
            <w:top w:val="none" w:sz="0" w:space="0" w:color="auto"/>
            <w:left w:val="none" w:sz="0" w:space="0" w:color="auto"/>
            <w:bottom w:val="none" w:sz="0" w:space="0" w:color="auto"/>
            <w:right w:val="none" w:sz="0" w:space="0" w:color="auto"/>
          </w:divBdr>
        </w:div>
      </w:divsChild>
    </w:div>
    <w:div w:id="914825409">
      <w:bodyDiv w:val="1"/>
      <w:marLeft w:val="0"/>
      <w:marRight w:val="0"/>
      <w:marTop w:val="0"/>
      <w:marBottom w:val="0"/>
      <w:divBdr>
        <w:top w:val="none" w:sz="0" w:space="0" w:color="auto"/>
        <w:left w:val="none" w:sz="0" w:space="0" w:color="auto"/>
        <w:bottom w:val="none" w:sz="0" w:space="0" w:color="auto"/>
        <w:right w:val="none" w:sz="0" w:space="0" w:color="auto"/>
      </w:divBdr>
    </w:div>
    <w:div w:id="918514569">
      <w:bodyDiv w:val="1"/>
      <w:marLeft w:val="0"/>
      <w:marRight w:val="0"/>
      <w:marTop w:val="0"/>
      <w:marBottom w:val="0"/>
      <w:divBdr>
        <w:top w:val="none" w:sz="0" w:space="0" w:color="auto"/>
        <w:left w:val="none" w:sz="0" w:space="0" w:color="auto"/>
        <w:bottom w:val="none" w:sz="0" w:space="0" w:color="auto"/>
        <w:right w:val="none" w:sz="0" w:space="0" w:color="auto"/>
      </w:divBdr>
      <w:divsChild>
        <w:div w:id="209920121">
          <w:marLeft w:val="504"/>
          <w:marRight w:val="0"/>
          <w:marTop w:val="140"/>
          <w:marBottom w:val="0"/>
          <w:divBdr>
            <w:top w:val="none" w:sz="0" w:space="0" w:color="auto"/>
            <w:left w:val="none" w:sz="0" w:space="0" w:color="auto"/>
            <w:bottom w:val="none" w:sz="0" w:space="0" w:color="auto"/>
            <w:right w:val="none" w:sz="0" w:space="0" w:color="auto"/>
          </w:divBdr>
        </w:div>
        <w:div w:id="1791898929">
          <w:marLeft w:val="1008"/>
          <w:marRight w:val="0"/>
          <w:marTop w:val="110"/>
          <w:marBottom w:val="0"/>
          <w:divBdr>
            <w:top w:val="none" w:sz="0" w:space="0" w:color="auto"/>
            <w:left w:val="none" w:sz="0" w:space="0" w:color="auto"/>
            <w:bottom w:val="none" w:sz="0" w:space="0" w:color="auto"/>
            <w:right w:val="none" w:sz="0" w:space="0" w:color="auto"/>
          </w:divBdr>
        </w:div>
        <w:div w:id="1199583873">
          <w:marLeft w:val="504"/>
          <w:marRight w:val="0"/>
          <w:marTop w:val="140"/>
          <w:marBottom w:val="0"/>
          <w:divBdr>
            <w:top w:val="none" w:sz="0" w:space="0" w:color="auto"/>
            <w:left w:val="none" w:sz="0" w:space="0" w:color="auto"/>
            <w:bottom w:val="none" w:sz="0" w:space="0" w:color="auto"/>
            <w:right w:val="none" w:sz="0" w:space="0" w:color="auto"/>
          </w:divBdr>
        </w:div>
        <w:div w:id="1971325320">
          <w:marLeft w:val="504"/>
          <w:marRight w:val="0"/>
          <w:marTop w:val="140"/>
          <w:marBottom w:val="0"/>
          <w:divBdr>
            <w:top w:val="none" w:sz="0" w:space="0" w:color="auto"/>
            <w:left w:val="none" w:sz="0" w:space="0" w:color="auto"/>
            <w:bottom w:val="none" w:sz="0" w:space="0" w:color="auto"/>
            <w:right w:val="none" w:sz="0" w:space="0" w:color="auto"/>
          </w:divBdr>
        </w:div>
      </w:divsChild>
    </w:div>
    <w:div w:id="13410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Whitson</dc:creator>
  <cp:lastModifiedBy>spauldng</cp:lastModifiedBy>
  <cp:revision>2</cp:revision>
  <cp:lastPrinted>2014-04-10T17:58:00Z</cp:lastPrinted>
  <dcterms:created xsi:type="dcterms:W3CDTF">2014-09-24T19:06:00Z</dcterms:created>
  <dcterms:modified xsi:type="dcterms:W3CDTF">2014-09-24T19:06:00Z</dcterms:modified>
</cp:coreProperties>
</file>