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79D" w:rsidRDefault="004567EA">
      <w:pPr>
        <w:rPr>
          <w:b/>
          <w:sz w:val="32"/>
          <w:szCs w:val="32"/>
        </w:rPr>
      </w:pPr>
      <w:bookmarkStart w:id="0" w:name="_GoBack"/>
      <w:r w:rsidRPr="006C6B5F">
        <w:rPr>
          <w:b/>
          <w:sz w:val="32"/>
          <w:szCs w:val="32"/>
        </w:rPr>
        <w:t xml:space="preserve">Beneficial Reuse of Sediment: The Mud to Parks Field Experience </w:t>
      </w:r>
    </w:p>
    <w:bookmarkEnd w:id="0"/>
    <w:p w:rsidR="00812650" w:rsidRPr="006C6B5F" w:rsidRDefault="004567EA">
      <w:pPr>
        <w:rPr>
          <w:sz w:val="32"/>
          <w:szCs w:val="32"/>
        </w:rPr>
      </w:pPr>
      <w:r w:rsidRPr="006C6B5F">
        <w:rPr>
          <w:b/>
          <w:sz w:val="32"/>
          <w:szCs w:val="32"/>
        </w:rPr>
        <w:t xml:space="preserve"> </w:t>
      </w:r>
    </w:p>
    <w:p w:rsidR="00812650" w:rsidRPr="0083137F" w:rsidRDefault="00812650" w:rsidP="0083137F">
      <w:pPr>
        <w:jc w:val="center"/>
        <w:rPr>
          <w:b/>
        </w:rPr>
      </w:pPr>
      <w:r>
        <w:rPr>
          <w:noProof/>
          <w:color w:val="0000FF"/>
        </w:rPr>
        <w:drawing>
          <wp:inline distT="0" distB="0" distL="0" distR="0" wp14:anchorId="51B2AEEE" wp14:editId="4EEDCEFB">
            <wp:extent cx="1584960" cy="1188720"/>
            <wp:effectExtent l="19050" t="19050" r="15240" b="11430"/>
            <wp:docPr id="1" name="Picture 1" descr="http://www.istc.illinois.edu/special_projects/il_river/images/banner_marsh/thumbnails/banner-marsh-009.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stc.illinois.edu/special_projects/il_river/images/banner_marsh/thumbnails/banner-marsh-009.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4960" cy="1188720"/>
                    </a:xfrm>
                    <a:prstGeom prst="rect">
                      <a:avLst/>
                    </a:prstGeom>
                    <a:noFill/>
                    <a:ln>
                      <a:solidFill>
                        <a:schemeClr val="tx1"/>
                      </a:solidFill>
                    </a:ln>
                  </pic:spPr>
                </pic:pic>
              </a:graphicData>
            </a:graphic>
          </wp:inline>
        </w:drawing>
      </w:r>
      <w:r>
        <w:rPr>
          <w:b/>
        </w:rPr>
        <w:t xml:space="preserve">     </w:t>
      </w:r>
      <w:r>
        <w:rPr>
          <w:noProof/>
          <w:color w:val="0000FF"/>
        </w:rPr>
        <w:drawing>
          <wp:inline distT="0" distB="0" distL="0" distR="0" wp14:anchorId="142A49F4" wp14:editId="3563D628">
            <wp:extent cx="1581912" cy="1186434"/>
            <wp:effectExtent l="19050" t="19050" r="18415" b="13970"/>
            <wp:docPr id="2" name="Picture 2" descr="http://www.istc.illinois.edu/special_projects/il_river/images/banner_marsh/thumbnails/banner-marsh-007.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stc.illinois.edu/special_projects/il_river/images/banner_marsh/thumbnails/banner-marsh-007.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912" cy="1186434"/>
                    </a:xfrm>
                    <a:prstGeom prst="rect">
                      <a:avLst/>
                    </a:prstGeom>
                    <a:noFill/>
                    <a:ln>
                      <a:solidFill>
                        <a:schemeClr val="tx1"/>
                      </a:solidFill>
                    </a:ln>
                  </pic:spPr>
                </pic:pic>
              </a:graphicData>
            </a:graphic>
          </wp:inline>
        </w:drawing>
      </w:r>
      <w:r>
        <w:rPr>
          <w:b/>
        </w:rPr>
        <w:t xml:space="preserve">     </w:t>
      </w:r>
      <w:r>
        <w:rPr>
          <w:noProof/>
          <w:color w:val="0000FF"/>
        </w:rPr>
        <w:drawing>
          <wp:inline distT="0" distB="0" distL="0" distR="0" wp14:anchorId="521B7F11" wp14:editId="03E69468">
            <wp:extent cx="1581912" cy="1186434"/>
            <wp:effectExtent l="19050" t="19050" r="18415" b="13970"/>
            <wp:docPr id="3" name="Picture 3" descr="http://www.istc.illinois.edu/special_projects/il_river/images/banner_marsh/thumbnails/banner-marsh-019.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istc.illinois.edu/special_projects/il_river/images/banner_marsh/thumbnails/banner-marsh-019.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912" cy="1186434"/>
                    </a:xfrm>
                    <a:prstGeom prst="rect">
                      <a:avLst/>
                    </a:prstGeom>
                    <a:noFill/>
                    <a:ln>
                      <a:solidFill>
                        <a:schemeClr val="tx1"/>
                      </a:solidFill>
                    </a:ln>
                  </pic:spPr>
                </pic:pic>
              </a:graphicData>
            </a:graphic>
          </wp:inline>
        </w:drawing>
      </w:r>
    </w:p>
    <w:p w:rsidR="0029779D" w:rsidRDefault="0029779D" w:rsidP="004567EA">
      <w:pPr>
        <w:pStyle w:val="NoSpacing"/>
        <w:rPr>
          <w:b/>
        </w:rPr>
      </w:pPr>
    </w:p>
    <w:p w:rsidR="00812650" w:rsidRPr="0083137F" w:rsidRDefault="00812650" w:rsidP="004567EA">
      <w:pPr>
        <w:pStyle w:val="NoSpacing"/>
        <w:rPr>
          <w:b/>
        </w:rPr>
      </w:pPr>
      <w:r w:rsidRPr="0083137F">
        <w:rPr>
          <w:b/>
        </w:rPr>
        <w:t>Instructor</w:t>
      </w:r>
      <w:r w:rsidR="001E7713" w:rsidRPr="0083137F">
        <w:rPr>
          <w:b/>
        </w:rPr>
        <w:t xml:space="preserve"> information</w:t>
      </w:r>
      <w:r w:rsidRPr="0083137F">
        <w:rPr>
          <w:b/>
        </w:rPr>
        <w:t>:</w:t>
      </w:r>
    </w:p>
    <w:p w:rsidR="004567EA" w:rsidRDefault="004567EA" w:rsidP="004567EA">
      <w:pPr>
        <w:pStyle w:val="NoSpacing"/>
      </w:pPr>
      <w:r>
        <w:t xml:space="preserve">Dr. </w:t>
      </w:r>
      <w:r w:rsidR="00812650">
        <w:t xml:space="preserve">John C. Marlin </w:t>
      </w:r>
    </w:p>
    <w:p w:rsidR="004567EA" w:rsidRDefault="004567EA" w:rsidP="004567EA">
      <w:pPr>
        <w:pStyle w:val="NoSpacing"/>
      </w:pPr>
      <w:r>
        <w:t xml:space="preserve">Office: </w:t>
      </w:r>
      <w:r w:rsidR="002544EC">
        <w:t>Illinois</w:t>
      </w:r>
      <w:r>
        <w:t xml:space="preserve"> Sustainable Technology Center </w:t>
      </w:r>
    </w:p>
    <w:p w:rsidR="004567EA" w:rsidRDefault="004567EA" w:rsidP="004567EA">
      <w:pPr>
        <w:pStyle w:val="NoSpacing"/>
      </w:pPr>
      <w:r>
        <w:t>One Hazelwood Dr., Champaign</w:t>
      </w:r>
    </w:p>
    <w:p w:rsidR="004567EA" w:rsidRDefault="004567EA" w:rsidP="004567EA">
      <w:pPr>
        <w:pStyle w:val="NoSpacing"/>
        <w:rPr>
          <w:rStyle w:val="baec5a81-e4d6-4674-97f3-e9220f0136c1"/>
          <w:lang w:val="en"/>
        </w:rPr>
      </w:pPr>
      <w:r>
        <w:t xml:space="preserve">Email:  </w:t>
      </w:r>
      <w:hyperlink r:id="rId12" w:history="1">
        <w:r w:rsidRPr="00261E59">
          <w:rPr>
            <w:rStyle w:val="Hyperlink"/>
          </w:rPr>
          <w:t>marlin@illinois.edu</w:t>
        </w:r>
      </w:hyperlink>
      <w:r>
        <w:t xml:space="preserve"> </w:t>
      </w:r>
      <w:r w:rsidR="00812650">
        <w:br/>
        <w:t xml:space="preserve">phone: </w:t>
      </w:r>
      <w:r w:rsidR="00812650">
        <w:rPr>
          <w:rStyle w:val="baec5a81-e4d6-4674-97f3-e9220f0136c1"/>
          <w:lang w:val="en"/>
        </w:rPr>
        <w:t>217-333-8956</w:t>
      </w:r>
    </w:p>
    <w:p w:rsidR="00812650" w:rsidRPr="00EA59B4" w:rsidRDefault="00812650" w:rsidP="004567EA">
      <w:pPr>
        <w:pStyle w:val="NoSpacing"/>
      </w:pPr>
      <w:r>
        <w:rPr>
          <w:rStyle w:val="baec5a81-e4d6-4674-97f3-e9220f0136c1"/>
          <w:lang w:val="en"/>
        </w:rPr>
        <w:t xml:space="preserve"> </w:t>
      </w:r>
    </w:p>
    <w:p w:rsidR="00812650" w:rsidRPr="008669C1" w:rsidRDefault="00812650" w:rsidP="008669C1">
      <w:pPr>
        <w:pStyle w:val="NoSpacing"/>
        <w:rPr>
          <w:b/>
        </w:rPr>
      </w:pPr>
      <w:r w:rsidRPr="008669C1">
        <w:rPr>
          <w:b/>
        </w:rPr>
        <w:t>Meeting Times:</w:t>
      </w:r>
    </w:p>
    <w:p w:rsidR="008669C1" w:rsidRDefault="00812650" w:rsidP="008669C1">
      <w:pPr>
        <w:pStyle w:val="NoSpacing"/>
      </w:pPr>
      <w:r>
        <w:t>This course will meet Saturdays</w:t>
      </w:r>
      <w:r w:rsidR="00D523AC">
        <w:t xml:space="preserve"> from 10 until 12:30, Sept. 7 through Oct. 12</w:t>
      </w:r>
      <w:r>
        <w:t xml:space="preserve">. </w:t>
      </w:r>
      <w:r w:rsidR="00D523AC">
        <w:t xml:space="preserve"> An additional class</w:t>
      </w:r>
      <w:r w:rsidR="00A851B1">
        <w:t xml:space="preserve"> </w:t>
      </w:r>
      <w:r w:rsidR="00D523AC">
        <w:t xml:space="preserve">period may be arranged to compensate for the two Saturdays </w:t>
      </w:r>
      <w:r w:rsidR="002544EC">
        <w:t xml:space="preserve">when </w:t>
      </w:r>
      <w:r w:rsidR="00D523AC">
        <w:t xml:space="preserve">class cannot be held.  Class will be </w:t>
      </w:r>
      <w:r w:rsidR="002544EC">
        <w:t>in the Warner Conference Room at</w:t>
      </w:r>
      <w:r w:rsidR="00D523AC">
        <w:t xml:space="preserve"> the </w:t>
      </w:r>
      <w:r w:rsidR="002544EC">
        <w:t>Illinois</w:t>
      </w:r>
      <w:r w:rsidR="00D523AC">
        <w:t xml:space="preserve"> Sustainable Technology Center</w:t>
      </w:r>
      <w:r w:rsidR="00A851B1">
        <w:t xml:space="preserve"> (West end of Hazelwood Dr.)</w:t>
      </w:r>
      <w:r w:rsidR="00D523AC">
        <w:t xml:space="preserve">.   </w:t>
      </w:r>
      <w:r>
        <w:t xml:space="preserve">There </w:t>
      </w:r>
      <w:r w:rsidR="00D523AC">
        <w:t xml:space="preserve">are tentatively </w:t>
      </w:r>
      <w:r>
        <w:t xml:space="preserve">four </w:t>
      </w:r>
      <w:r w:rsidR="00D523AC">
        <w:t xml:space="preserve">planned </w:t>
      </w:r>
      <w:r>
        <w:t xml:space="preserve">field trips. Students must be aware that some field trips will depart in the early </w:t>
      </w:r>
      <w:r w:rsidR="00D523AC">
        <w:t xml:space="preserve">Saturday </w:t>
      </w:r>
      <w:r>
        <w:t>morni</w:t>
      </w:r>
      <w:r w:rsidR="00A851B1">
        <w:t>ng and return in the evening.</w:t>
      </w:r>
      <w:r>
        <w:t xml:space="preserve"> </w:t>
      </w:r>
      <w:r w:rsidR="0083137F">
        <w:t xml:space="preserve"> Dates of trips will be selected to maximize educational opportunities. </w:t>
      </w:r>
      <w:r w:rsidR="00C81854">
        <w:t xml:space="preserve"> A weekday event may be planned as an extra credit option, especially if equipment will be in use.</w:t>
      </w:r>
    </w:p>
    <w:p w:rsidR="00812650" w:rsidRDefault="00C81854" w:rsidP="008669C1">
      <w:pPr>
        <w:pStyle w:val="NoSpacing"/>
      </w:pPr>
      <w:r>
        <w:t xml:space="preserve">  </w:t>
      </w:r>
    </w:p>
    <w:p w:rsidR="00812650" w:rsidRPr="008669C1" w:rsidRDefault="00812650" w:rsidP="008669C1">
      <w:pPr>
        <w:pStyle w:val="NoSpacing"/>
        <w:rPr>
          <w:b/>
        </w:rPr>
      </w:pPr>
      <w:r w:rsidRPr="008669C1">
        <w:rPr>
          <w:b/>
        </w:rPr>
        <w:t>Course Description:</w:t>
      </w:r>
    </w:p>
    <w:p w:rsidR="002544EC" w:rsidRDefault="00812650" w:rsidP="008669C1">
      <w:pPr>
        <w:pStyle w:val="NoSpacing"/>
      </w:pPr>
      <w:r>
        <w:t xml:space="preserve">This </w:t>
      </w:r>
      <w:r w:rsidR="0083137F">
        <w:t xml:space="preserve">one credit hour </w:t>
      </w:r>
      <w:r>
        <w:t>class will cover beneficial use of sediment eroded into lakes and rivers, with emphasis on use as topsoil.   Students will visit restoration sites and dredging projects</w:t>
      </w:r>
      <w:r w:rsidR="00C81854" w:rsidRPr="00C81854">
        <w:t xml:space="preserve"> </w:t>
      </w:r>
      <w:r w:rsidR="00C81854">
        <w:t>and observe the operation of dredging and construction equipment if it is operating during visits.</w:t>
      </w:r>
      <w:r w:rsidR="002544EC">
        <w:t xml:space="preserve">  The projects generally </w:t>
      </w:r>
      <w:r>
        <w:t>provi</w:t>
      </w:r>
      <w:r w:rsidR="002544EC">
        <w:t>de</w:t>
      </w:r>
      <w:r w:rsidR="00C81854">
        <w:t xml:space="preserve"> topsoil to distressed areas</w:t>
      </w:r>
      <w:r>
        <w:t xml:space="preserve"> such as strip mines and old industrial sites</w:t>
      </w:r>
      <w:r w:rsidR="00C81854">
        <w:t>.</w:t>
      </w:r>
      <w:r>
        <w:t xml:space="preserve"> </w:t>
      </w:r>
      <w:r w:rsidR="00C81854">
        <w:t xml:space="preserve"> </w:t>
      </w:r>
      <w:r>
        <w:t xml:space="preserve">Removing sediment from water bodies in turn restores depth to aquatic habitat. </w:t>
      </w:r>
    </w:p>
    <w:p w:rsidR="0074109F" w:rsidRDefault="00812650" w:rsidP="008669C1">
      <w:pPr>
        <w:pStyle w:val="NoSpacing"/>
      </w:pPr>
      <w:r>
        <w:t xml:space="preserve"> </w:t>
      </w:r>
    </w:p>
    <w:p w:rsidR="008669C1" w:rsidRDefault="0074109F" w:rsidP="008669C1">
      <w:pPr>
        <w:pStyle w:val="NoSpacing"/>
      </w:pPr>
      <w:r>
        <w:t>Anticipated field trip sites include East Port Marina and the US Army Corps of Engineers’ artific</w:t>
      </w:r>
      <w:r w:rsidR="002544EC">
        <w:t>ial island in Lower Peoria Lake,</w:t>
      </w:r>
      <w:r>
        <w:t xml:space="preserve"> the old US Steel South Works site on Lake Michigan, the Rice Lake and Banner Marsh State C</w:t>
      </w:r>
      <w:r w:rsidR="002544EC">
        <w:t xml:space="preserve">onservation areas, </w:t>
      </w:r>
      <w:r>
        <w:t>and the Fox Waterway Agency’s dredging and sediment processing operations.    Some of the trips will take the entire day.</w:t>
      </w:r>
      <w:r w:rsidR="00C81854">
        <w:t xml:space="preserve">  </w:t>
      </w:r>
      <w:r w:rsidR="00812650">
        <w:t>The projects are mainly funded by the Illinois Department of Natural Resources Mud to Parks program (</w:t>
      </w:r>
      <w:r>
        <w:t xml:space="preserve">see </w:t>
      </w:r>
      <w:hyperlink r:id="rId13" w:history="1">
        <w:r w:rsidR="00812650" w:rsidRPr="00B448F6">
          <w:rPr>
            <w:rStyle w:val="Hyperlink"/>
          </w:rPr>
          <w:t>http://www.dnr.illinois.gov/conservation/m2p/Pages/default.aspx</w:t>
        </w:r>
      </w:hyperlink>
      <w:r>
        <w:t xml:space="preserve"> and </w:t>
      </w:r>
      <w:r w:rsidRPr="001411A2">
        <w:t>http://www.istc.illinois.edu/special_</w:t>
      </w:r>
      <w:r>
        <w:t>projects/il_river/IL-</w:t>
      </w:r>
      <w:proofErr w:type="gramStart"/>
      <w:r>
        <w:t>steward.pdf )</w:t>
      </w:r>
      <w:proofErr w:type="gramEnd"/>
      <w:r>
        <w:t xml:space="preserve">. </w:t>
      </w:r>
    </w:p>
    <w:p w:rsidR="00C81854" w:rsidRDefault="0074109F" w:rsidP="008669C1">
      <w:pPr>
        <w:pStyle w:val="NoSpacing"/>
      </w:pPr>
      <w:r>
        <w:t xml:space="preserve">  </w:t>
      </w:r>
    </w:p>
    <w:p w:rsidR="008669C1" w:rsidRPr="008669C1" w:rsidRDefault="00812650" w:rsidP="008669C1">
      <w:pPr>
        <w:pStyle w:val="NoSpacing"/>
        <w:rPr>
          <w:b/>
        </w:rPr>
      </w:pPr>
      <w:r w:rsidRPr="008669C1">
        <w:rPr>
          <w:b/>
        </w:rPr>
        <w:t>Learning Objectives:</w:t>
      </w:r>
    </w:p>
    <w:p w:rsidR="00C81854" w:rsidRDefault="00C81854" w:rsidP="008669C1">
      <w:pPr>
        <w:pStyle w:val="NoSpacing"/>
      </w:pPr>
      <w:r>
        <w:t xml:space="preserve">Students will have the opportunity to develop a general understanding of </w:t>
      </w:r>
      <w:r w:rsidRPr="004D6B36">
        <w:t xml:space="preserve">basic sedimentation, </w:t>
      </w:r>
      <w:r>
        <w:t>soil use</w:t>
      </w:r>
      <w:r w:rsidR="002544EC">
        <w:t xml:space="preserve"> issues</w:t>
      </w:r>
      <w:r w:rsidRPr="004D6B36">
        <w:t>, inland dredging methods, and logisti</w:t>
      </w:r>
      <w:r>
        <w:t>c and economic considerations for</w:t>
      </w:r>
      <w:r w:rsidRPr="004D6B36">
        <w:t xml:space="preserve"> using </w:t>
      </w:r>
      <w:r w:rsidRPr="004D6B36">
        <w:lastRenderedPageBreak/>
        <w:t xml:space="preserve">sediment as </w:t>
      </w:r>
      <w:r w:rsidR="002544EC">
        <w:t xml:space="preserve">reclaimed </w:t>
      </w:r>
      <w:r w:rsidRPr="004D6B36">
        <w:t>soil.</w:t>
      </w:r>
      <w:r>
        <w:t xml:space="preserve">   </w:t>
      </w:r>
      <w:r w:rsidR="003B684F">
        <w:t>They will observe equipment, such as river towboats, barges, hydraulic dredges, excavators, cranes, displacement</w:t>
      </w:r>
      <w:r w:rsidR="002544EC">
        <w:t xml:space="preserve"> pumps</w:t>
      </w:r>
      <w:r w:rsidR="003B684F">
        <w:t>, and various other equipment types.  Sediment dewatering ponds and drying beds will also be visited.  R</w:t>
      </w:r>
      <w:r w:rsidR="003B684F" w:rsidRPr="00C47142">
        <w:t xml:space="preserve">eclaimed </w:t>
      </w:r>
      <w:r w:rsidR="003B684F">
        <w:t>topsoil dredged as early as 2000</w:t>
      </w:r>
      <w:r w:rsidR="003B684F" w:rsidRPr="00C47142">
        <w:t xml:space="preserve"> and during the current year</w:t>
      </w:r>
      <w:r w:rsidR="003B684F">
        <w:t xml:space="preserve"> will be observed along with the </w:t>
      </w:r>
      <w:r w:rsidR="002544EC">
        <w:t xml:space="preserve">associated vegetation. </w:t>
      </w:r>
    </w:p>
    <w:p w:rsidR="0029779D" w:rsidRPr="008669C1" w:rsidRDefault="0029779D" w:rsidP="008669C1">
      <w:pPr>
        <w:pStyle w:val="NoSpacing"/>
      </w:pPr>
    </w:p>
    <w:p w:rsidR="00812650" w:rsidRPr="008669C1" w:rsidRDefault="00812650" w:rsidP="008669C1">
      <w:pPr>
        <w:pStyle w:val="NoSpacing"/>
        <w:rPr>
          <w:b/>
        </w:rPr>
      </w:pPr>
      <w:r w:rsidRPr="008669C1">
        <w:rPr>
          <w:b/>
        </w:rPr>
        <w:t>Text/Required Readings:</w:t>
      </w:r>
    </w:p>
    <w:p w:rsidR="00812650" w:rsidRDefault="00812650" w:rsidP="008669C1">
      <w:pPr>
        <w:pStyle w:val="NoSpacing"/>
      </w:pPr>
      <w:r w:rsidRPr="004D6B36">
        <w:t xml:space="preserve">There is no assigned textbook for this course.  Readings will be made available </w:t>
      </w:r>
      <w:r>
        <w:t xml:space="preserve">to students, and they </w:t>
      </w:r>
      <w:r w:rsidRPr="004D6B36">
        <w:t>are expected to</w:t>
      </w:r>
      <w:r w:rsidR="0029779D">
        <w:t xml:space="preserve"> have read all materials and </w:t>
      </w:r>
      <w:proofErr w:type="gramStart"/>
      <w:r w:rsidR="0029779D">
        <w:t>be</w:t>
      </w:r>
      <w:proofErr w:type="gramEnd"/>
      <w:r w:rsidR="0029779D">
        <w:t xml:space="preserve"> </w:t>
      </w:r>
      <w:r w:rsidRPr="004D6B36">
        <w:t>prepared to discuss them in class.</w:t>
      </w:r>
    </w:p>
    <w:p w:rsidR="008669C1" w:rsidRDefault="008669C1" w:rsidP="008669C1">
      <w:pPr>
        <w:pStyle w:val="NoSpacing"/>
      </w:pPr>
    </w:p>
    <w:p w:rsidR="00E07BE8" w:rsidRDefault="00E07BE8" w:rsidP="008669C1">
      <w:pPr>
        <w:pStyle w:val="NoSpacing"/>
      </w:pPr>
      <w:r w:rsidRPr="00E07BE8">
        <w:rPr>
          <w:b/>
        </w:rPr>
        <w:t>Enrollment:</w:t>
      </w:r>
      <w:r>
        <w:rPr>
          <w:b/>
        </w:rPr>
        <w:t xml:space="preserve">  </w:t>
      </w:r>
      <w:r>
        <w:t>T</w:t>
      </w:r>
      <w:r w:rsidRPr="00E07BE8">
        <w:t>he course is limited</w:t>
      </w:r>
      <w:r>
        <w:t xml:space="preserve"> to 6 students.   The instructor’s permission is required</w:t>
      </w:r>
      <w:r w:rsidR="002544EC">
        <w:t xml:space="preserve">.  </w:t>
      </w:r>
      <w:r>
        <w:t xml:space="preserve"> </w:t>
      </w:r>
    </w:p>
    <w:p w:rsidR="00E07BE8" w:rsidRPr="004D6B36" w:rsidRDefault="00E07BE8" w:rsidP="008669C1">
      <w:pPr>
        <w:pStyle w:val="NoSpacing"/>
      </w:pPr>
    </w:p>
    <w:p w:rsidR="00812650" w:rsidRPr="008669C1" w:rsidRDefault="00812650" w:rsidP="008669C1">
      <w:pPr>
        <w:pStyle w:val="NoSpacing"/>
        <w:rPr>
          <w:b/>
        </w:rPr>
      </w:pPr>
      <w:r w:rsidRPr="008669C1">
        <w:rPr>
          <w:b/>
        </w:rPr>
        <w:t>Assessment:</w:t>
      </w:r>
    </w:p>
    <w:p w:rsidR="00812650" w:rsidRDefault="00812650" w:rsidP="008669C1">
      <w:pPr>
        <w:pStyle w:val="NoSpacing"/>
      </w:pPr>
      <w:r w:rsidRPr="009870D7">
        <w:t>This course will be graded</w:t>
      </w:r>
      <w:r w:rsidR="00A21FB3">
        <w:t xml:space="preserve"> A—100-90%, B</w:t>
      </w:r>
      <w:r w:rsidR="00DF0786">
        <w:t>—89-</w:t>
      </w:r>
      <w:r w:rsidR="00A21FB3">
        <w:t>80%, C</w:t>
      </w:r>
      <w:r w:rsidR="00DF0786">
        <w:t>—79-</w:t>
      </w:r>
      <w:r w:rsidR="00A21FB3">
        <w:t>70%, D—</w:t>
      </w:r>
      <w:r w:rsidR="00DF0786">
        <w:t>69-</w:t>
      </w:r>
      <w:r w:rsidR="00A21FB3">
        <w:t xml:space="preserve">60%, </w:t>
      </w:r>
      <w:r w:rsidR="003B684F">
        <w:t>F</w:t>
      </w:r>
      <w:r w:rsidR="00A21FB3">
        <w:t xml:space="preserve"> &lt;60%</w:t>
      </w:r>
      <w:r w:rsidRPr="009870D7">
        <w:t xml:space="preserve">. </w:t>
      </w:r>
      <w:r w:rsidR="003B684F">
        <w:t xml:space="preserve">  </w:t>
      </w:r>
      <w:r w:rsidRPr="009870D7">
        <w:t xml:space="preserve">Students </w:t>
      </w:r>
      <w:r>
        <w:t>will earn points in the course through:</w:t>
      </w:r>
    </w:p>
    <w:p w:rsidR="00812650" w:rsidRDefault="00812650" w:rsidP="008669C1">
      <w:pPr>
        <w:pStyle w:val="NoSpacing"/>
      </w:pPr>
      <w:r>
        <w:t>Participation</w:t>
      </w:r>
      <w:r w:rsidR="003B684F">
        <w:t xml:space="preserve"> (50%)</w:t>
      </w:r>
      <w:r>
        <w:t>, which includes active engagement in class discussions and during field trips</w:t>
      </w:r>
      <w:r w:rsidR="003B684F">
        <w:t>;</w:t>
      </w:r>
      <w:r>
        <w:t xml:space="preserve"> performance on quizzes</w:t>
      </w:r>
      <w:r w:rsidR="008669C1">
        <w:t xml:space="preserve"> (25%); and a field trip journal</w:t>
      </w:r>
      <w:r w:rsidR="003B684F">
        <w:t xml:space="preserve"> </w:t>
      </w:r>
      <w:r w:rsidR="003B684F" w:rsidRPr="00E07BE8">
        <w:rPr>
          <w:b/>
        </w:rPr>
        <w:t xml:space="preserve">or </w:t>
      </w:r>
      <w:r w:rsidR="008669C1">
        <w:t xml:space="preserve">5 to 10 page paper discussing beneficial use, the field trips, and other relevant matters (25%).   </w:t>
      </w:r>
    </w:p>
    <w:p w:rsidR="008669C1" w:rsidRPr="009870D7" w:rsidRDefault="008669C1" w:rsidP="008669C1">
      <w:pPr>
        <w:pStyle w:val="NoSpacing"/>
      </w:pPr>
    </w:p>
    <w:p w:rsidR="00812650" w:rsidRPr="008669C1" w:rsidRDefault="00812650" w:rsidP="008669C1">
      <w:pPr>
        <w:pStyle w:val="NoSpacing"/>
        <w:rPr>
          <w:b/>
        </w:rPr>
      </w:pPr>
      <w:r w:rsidRPr="008669C1">
        <w:rPr>
          <w:b/>
        </w:rPr>
        <w:t xml:space="preserve">Disabilities: </w:t>
      </w:r>
    </w:p>
    <w:p w:rsidR="00812650" w:rsidRDefault="00812650" w:rsidP="008669C1">
      <w:pPr>
        <w:pStyle w:val="NoSpacing"/>
      </w:pPr>
      <w:r w:rsidRPr="00C367C3">
        <w:t xml:space="preserve">To obtain disability-related academic adjustments and/or auxiliary aids, students with disabilities must contact the course instructor and the Division of Disability Resources and Educational Services (DRES) as soon as possible. To contact DRES you may visit 1207 S. Oak St., Champaign, call 333-460, or e-mail a message to disability@illinois.edu. The DRES Web address is </w:t>
      </w:r>
      <w:hyperlink r:id="rId14" w:history="1">
        <w:r w:rsidRPr="00C10FAB">
          <w:rPr>
            <w:rStyle w:val="Hyperlink"/>
          </w:rPr>
          <w:t>http://www.disability.illinois.edu</w:t>
        </w:r>
      </w:hyperlink>
      <w:r>
        <w:t>.</w:t>
      </w:r>
    </w:p>
    <w:p w:rsidR="00E07BE8" w:rsidRDefault="00E07BE8" w:rsidP="008669C1">
      <w:pPr>
        <w:pStyle w:val="NoSpacing"/>
      </w:pPr>
    </w:p>
    <w:p w:rsidR="00E07BE8" w:rsidRDefault="008D6D67" w:rsidP="008D6D67">
      <w:pPr>
        <w:pStyle w:val="NoSpacing"/>
        <w:jc w:val="center"/>
      </w:pPr>
      <w:r>
        <w:rPr>
          <w:noProof/>
        </w:rPr>
        <w:drawing>
          <wp:inline distT="0" distB="0" distL="0" distR="0" wp14:anchorId="21A6D502" wp14:editId="1846651A">
            <wp:extent cx="3967701" cy="2184991"/>
            <wp:effectExtent l="0" t="0" r="0" b="6350"/>
            <wp:docPr id="4" name="Picture 4" descr="C:\Documents and Settings\johnm\My Documents\285 shots etc\2013-07-12 M3P pr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johnm\My Documents\285 shots etc\2013-07-12 M3P pr 12.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2787" b="3831"/>
                    <a:stretch/>
                  </pic:blipFill>
                  <pic:spPr bwMode="auto">
                    <a:xfrm>
                      <a:off x="0" y="0"/>
                      <a:ext cx="3975025" cy="2189025"/>
                    </a:xfrm>
                    <a:prstGeom prst="rect">
                      <a:avLst/>
                    </a:prstGeom>
                    <a:noFill/>
                    <a:ln>
                      <a:noFill/>
                    </a:ln>
                    <a:extLst>
                      <a:ext uri="{53640926-AAD7-44D8-BBD7-CCE9431645EC}">
                        <a14:shadowObscured xmlns:a14="http://schemas.microsoft.com/office/drawing/2010/main"/>
                      </a:ext>
                    </a:extLst>
                  </pic:spPr>
                </pic:pic>
              </a:graphicData>
            </a:graphic>
          </wp:inline>
        </w:drawing>
      </w:r>
    </w:p>
    <w:p w:rsidR="00E07BE8" w:rsidRDefault="00E07BE8" w:rsidP="008669C1">
      <w:pPr>
        <w:pStyle w:val="NoSpacing"/>
      </w:pPr>
    </w:p>
    <w:p w:rsidR="00812650" w:rsidRDefault="00812650" w:rsidP="00812650">
      <w:pPr>
        <w:jc w:val="center"/>
        <w:rPr>
          <w:b/>
        </w:rPr>
      </w:pPr>
      <w:r>
        <w:rPr>
          <w:noProof/>
          <w:color w:val="0000FF"/>
        </w:rPr>
        <w:drawing>
          <wp:inline distT="0" distB="0" distL="0" distR="0" wp14:anchorId="45268BE4" wp14:editId="72D17A60">
            <wp:extent cx="1584960" cy="1188720"/>
            <wp:effectExtent l="19050" t="19050" r="15240" b="11430"/>
            <wp:docPr id="7" name="Picture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stc.illinois.edu/special_projects/il_river/images/banner_marsh/thumbnails/banner-marsh-009.jpg">
                      <a:hlinkClick r:id="rId6"/>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584960" cy="1188720"/>
                    </a:xfrm>
                    <a:prstGeom prst="rect">
                      <a:avLst/>
                    </a:prstGeom>
                    <a:noFill/>
                    <a:ln>
                      <a:solidFill>
                        <a:schemeClr val="tx1"/>
                      </a:solidFill>
                    </a:ln>
                  </pic:spPr>
                </pic:pic>
              </a:graphicData>
            </a:graphic>
          </wp:inline>
        </w:drawing>
      </w:r>
      <w:r>
        <w:rPr>
          <w:b/>
        </w:rPr>
        <w:t xml:space="preserve">  </w:t>
      </w:r>
      <w:r>
        <w:rPr>
          <w:noProof/>
          <w:color w:val="0000FF"/>
        </w:rPr>
        <w:drawing>
          <wp:inline distT="0" distB="0" distL="0" distR="0" wp14:anchorId="695098D4" wp14:editId="5403E2D8">
            <wp:extent cx="1581912" cy="1186434"/>
            <wp:effectExtent l="19050" t="19050" r="18415" b="13970"/>
            <wp:docPr id="9"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istc.illinois.edu/special_projects/il_river/images/banner_marsh/thumbnails/banner-marsh-019.jpg">
                      <a:hlinkClick r:id="rId10"/>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581912" cy="1186434"/>
                    </a:xfrm>
                    <a:prstGeom prst="rect">
                      <a:avLst/>
                    </a:prstGeom>
                    <a:noFill/>
                    <a:ln>
                      <a:solidFill>
                        <a:schemeClr val="tx1"/>
                      </a:solidFill>
                    </a:ln>
                  </pic:spPr>
                </pic:pic>
              </a:graphicData>
            </a:graphic>
          </wp:inline>
        </w:drawing>
      </w:r>
      <w:r>
        <w:rPr>
          <w:b/>
        </w:rPr>
        <w:t xml:space="preserve">  </w:t>
      </w:r>
      <w:r>
        <w:rPr>
          <w:noProof/>
          <w:color w:val="0000FF"/>
        </w:rPr>
        <w:drawing>
          <wp:inline distT="0" distB="0" distL="0" distR="0" wp14:anchorId="34224C8A" wp14:editId="22DF1C55">
            <wp:extent cx="1581912" cy="1186434"/>
            <wp:effectExtent l="19050" t="19050" r="18415" b="13970"/>
            <wp:docPr id="8" name="Picture 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stc.illinois.edu/special_projects/il_river/images/banner_marsh/thumbnails/banner-marsh-007.jpg">
                      <a:hlinkClick r:id="rId8"/>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581912" cy="1186434"/>
                    </a:xfrm>
                    <a:prstGeom prst="rect">
                      <a:avLst/>
                    </a:prstGeom>
                    <a:noFill/>
                    <a:ln>
                      <a:solidFill>
                        <a:schemeClr val="tx1"/>
                      </a:solidFill>
                    </a:ln>
                  </pic:spPr>
                </pic:pic>
              </a:graphicData>
            </a:graphic>
          </wp:inline>
        </w:drawing>
      </w:r>
      <w:r>
        <w:rPr>
          <w:b/>
        </w:rPr>
        <w:t xml:space="preserve">     </w:t>
      </w:r>
    </w:p>
    <w:p w:rsidR="00812650" w:rsidRPr="008D6D67" w:rsidRDefault="00812650" w:rsidP="008D6D67">
      <w:pPr>
        <w:jc w:val="center"/>
        <w:rPr>
          <w:b/>
        </w:rPr>
      </w:pPr>
    </w:p>
    <w:sectPr w:rsidR="00812650" w:rsidRPr="008D6D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7C6AD8"/>
    <w:multiLevelType w:val="hybridMultilevel"/>
    <w:tmpl w:val="13AAC2B4"/>
    <w:lvl w:ilvl="0" w:tplc="E32229F6">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650"/>
    <w:rsid w:val="001E7713"/>
    <w:rsid w:val="002544EC"/>
    <w:rsid w:val="0029779D"/>
    <w:rsid w:val="003B684F"/>
    <w:rsid w:val="004567EA"/>
    <w:rsid w:val="004603F4"/>
    <w:rsid w:val="00470C54"/>
    <w:rsid w:val="006C6B5F"/>
    <w:rsid w:val="0074109F"/>
    <w:rsid w:val="00812650"/>
    <w:rsid w:val="0083137F"/>
    <w:rsid w:val="008669C1"/>
    <w:rsid w:val="008D6D67"/>
    <w:rsid w:val="00A21FB3"/>
    <w:rsid w:val="00A851B1"/>
    <w:rsid w:val="00C81854"/>
    <w:rsid w:val="00D523AC"/>
    <w:rsid w:val="00DF0786"/>
    <w:rsid w:val="00E07BE8"/>
    <w:rsid w:val="00EB0E4B"/>
    <w:rsid w:val="00F75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50"/>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2650"/>
    <w:rPr>
      <w:color w:val="0000FF" w:themeColor="hyperlink"/>
      <w:u w:val="single"/>
    </w:rPr>
  </w:style>
  <w:style w:type="paragraph" w:styleId="ListParagraph">
    <w:name w:val="List Paragraph"/>
    <w:basedOn w:val="Normal"/>
    <w:uiPriority w:val="34"/>
    <w:qFormat/>
    <w:rsid w:val="00812650"/>
    <w:pPr>
      <w:ind w:left="720"/>
      <w:contextualSpacing/>
    </w:pPr>
  </w:style>
  <w:style w:type="character" w:customStyle="1" w:styleId="baec5a81-e4d6-4674-97f3-e9220f0136c1">
    <w:name w:val="baec5a81-e4d6-4674-97f3-e9220f0136c1"/>
    <w:basedOn w:val="DefaultParagraphFont"/>
    <w:rsid w:val="00812650"/>
  </w:style>
  <w:style w:type="paragraph" w:styleId="BalloonText">
    <w:name w:val="Balloon Text"/>
    <w:basedOn w:val="Normal"/>
    <w:link w:val="BalloonTextChar"/>
    <w:uiPriority w:val="99"/>
    <w:semiHidden/>
    <w:unhideWhenUsed/>
    <w:rsid w:val="00812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650"/>
    <w:rPr>
      <w:rFonts w:ascii="Tahoma" w:eastAsiaTheme="minorEastAsia" w:hAnsi="Tahoma" w:cs="Tahoma"/>
      <w:sz w:val="16"/>
      <w:szCs w:val="16"/>
    </w:rPr>
  </w:style>
  <w:style w:type="paragraph" w:styleId="NoSpacing">
    <w:name w:val="No Spacing"/>
    <w:uiPriority w:val="1"/>
    <w:qFormat/>
    <w:rsid w:val="004567EA"/>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50"/>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2650"/>
    <w:rPr>
      <w:color w:val="0000FF" w:themeColor="hyperlink"/>
      <w:u w:val="single"/>
    </w:rPr>
  </w:style>
  <w:style w:type="paragraph" w:styleId="ListParagraph">
    <w:name w:val="List Paragraph"/>
    <w:basedOn w:val="Normal"/>
    <w:uiPriority w:val="34"/>
    <w:qFormat/>
    <w:rsid w:val="00812650"/>
    <w:pPr>
      <w:ind w:left="720"/>
      <w:contextualSpacing/>
    </w:pPr>
  </w:style>
  <w:style w:type="character" w:customStyle="1" w:styleId="baec5a81-e4d6-4674-97f3-e9220f0136c1">
    <w:name w:val="baec5a81-e4d6-4674-97f3-e9220f0136c1"/>
    <w:basedOn w:val="DefaultParagraphFont"/>
    <w:rsid w:val="00812650"/>
  </w:style>
  <w:style w:type="paragraph" w:styleId="BalloonText">
    <w:name w:val="Balloon Text"/>
    <w:basedOn w:val="Normal"/>
    <w:link w:val="BalloonTextChar"/>
    <w:uiPriority w:val="99"/>
    <w:semiHidden/>
    <w:unhideWhenUsed/>
    <w:rsid w:val="00812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650"/>
    <w:rPr>
      <w:rFonts w:ascii="Tahoma" w:eastAsiaTheme="minorEastAsia" w:hAnsi="Tahoma" w:cs="Tahoma"/>
      <w:sz w:val="16"/>
      <w:szCs w:val="16"/>
    </w:rPr>
  </w:style>
  <w:style w:type="paragraph" w:styleId="NoSpacing">
    <w:name w:val="No Spacing"/>
    <w:uiPriority w:val="1"/>
    <w:qFormat/>
    <w:rsid w:val="004567EA"/>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image_pop('images/banner_marsh/banner-marsh-007.jpg','%20','640','479')" TargetMode="External"/><Relationship Id="rId13" Type="http://schemas.openxmlformats.org/officeDocument/2006/relationships/hyperlink" Target="http://www.dnr.illinois.gov/conservation/m2p/Pages/default.aspx" TargetMode="External"/><Relationship Id="rId18" Type="http://schemas.openxmlformats.org/officeDocument/2006/relationships/image" Target="media/image7.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mailto:marlin@illinois.edu"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javascript:image_pop('images/banner_marsh/banner-marsh-009.jpg','%20','640','479')"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javascript:image_pop('images/banner_marsh/banner-marsh-019.jpg','%20','640','47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disability.illino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3388</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WMRC</Company>
  <LinksUpToDate>false</LinksUpToDate>
  <CharactersWithSpaces>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John Marlin</dc:creator>
  <cp:keywords/>
  <dc:description/>
  <cp:lastModifiedBy>Morgan Johnston</cp:lastModifiedBy>
  <cp:revision>2</cp:revision>
  <dcterms:created xsi:type="dcterms:W3CDTF">2013-10-01T15:24:00Z</dcterms:created>
  <dcterms:modified xsi:type="dcterms:W3CDTF">2013-10-01T15:24:00Z</dcterms:modified>
</cp:coreProperties>
</file>